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F0A8" w14:textId="77777777" w:rsidR="0036413B" w:rsidRDefault="00307AA1" w:rsidP="0036413B">
      <w:pPr>
        <w:pStyle w:val="Encabezado"/>
        <w:spacing w:line="240" w:lineRule="auto"/>
      </w:pPr>
      <w:r>
        <w:drawing>
          <wp:inline distT="0" distB="0" distL="0" distR="0" wp14:anchorId="54E19A03" wp14:editId="0238011A">
            <wp:extent cx="942975" cy="790575"/>
            <wp:effectExtent l="0" t="0" r="9525" b="9525"/>
            <wp:docPr id="2" name="Imagen 2" descr="logo de jesus ai"/>
            <wp:cNvGraphicFramePr/>
            <a:graphic xmlns:a="http://schemas.openxmlformats.org/drawingml/2006/main">
              <a:graphicData uri="http://schemas.openxmlformats.org/drawingml/2006/picture">
                <pic:pic xmlns:pic="http://schemas.openxmlformats.org/drawingml/2006/picture">
                  <pic:nvPicPr>
                    <pic:cNvPr id="1" name="Imagen 1" descr="logo de jesus a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a:ln>
                      <a:noFill/>
                    </a:ln>
                  </pic:spPr>
                </pic:pic>
              </a:graphicData>
            </a:graphic>
          </wp:inline>
        </w:drawing>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36413B" w14:paraId="68030567" w14:textId="77777777" w:rsidTr="00100618">
        <w:trPr>
          <w:trHeight w:val="162"/>
        </w:trPr>
        <w:tc>
          <w:tcPr>
            <w:tcW w:w="8789" w:type="dxa"/>
            <w:tcBorders>
              <w:left w:val="nil"/>
              <w:bottom w:val="nil"/>
            </w:tcBorders>
          </w:tcPr>
          <w:p w14:paraId="35646853" w14:textId="77777777" w:rsidR="0036413B" w:rsidRDefault="0036413B" w:rsidP="00100618">
            <w:pPr>
              <w:pStyle w:val="tabla"/>
              <w:tabs>
                <w:tab w:val="clear" w:pos="6675"/>
              </w:tabs>
              <w:spacing w:line="240" w:lineRule="auto"/>
              <w:jc w:val="both"/>
              <w:rPr>
                <w:spacing w:val="0"/>
                <w:kern w:val="0"/>
              </w:rPr>
            </w:pPr>
          </w:p>
        </w:tc>
      </w:tr>
    </w:tbl>
    <w:p w14:paraId="56F324AC" w14:textId="77777777" w:rsidR="00C43553" w:rsidRDefault="005E1C8F" w:rsidP="0036413B">
      <w:pPr>
        <w:pStyle w:val="cabecera"/>
        <w:spacing w:after="0"/>
        <w:jc w:val="center"/>
        <w:rPr>
          <w:rFonts w:ascii="Arial Narrow" w:hAnsi="Arial Narrow"/>
          <w:sz w:val="44"/>
          <w:lang w:val="en-GB"/>
        </w:rPr>
      </w:pPr>
      <w:r>
        <w:rPr>
          <w:rFonts w:ascii="Arial Narrow" w:hAnsi="Arial Narrow"/>
          <w:sz w:val="44"/>
          <w:lang w:val="en-GB"/>
        </w:rPr>
        <w:t xml:space="preserve">LEADING </w:t>
      </w:r>
      <w:r w:rsidR="001846DF" w:rsidRPr="001846DF">
        <w:rPr>
          <w:rFonts w:ascii="Arial Narrow" w:hAnsi="Arial Narrow"/>
          <w:sz w:val="44"/>
          <w:lang w:val="en-GB"/>
        </w:rPr>
        <w:t>C</w:t>
      </w:r>
      <w:r w:rsidR="00D24C65">
        <w:rPr>
          <w:rFonts w:ascii="Arial Narrow" w:hAnsi="Arial Narrow"/>
          <w:sz w:val="44"/>
          <w:lang w:val="en-GB"/>
        </w:rPr>
        <w:t>LASS DISCUSSION</w:t>
      </w:r>
      <w:r>
        <w:rPr>
          <w:rFonts w:ascii="Arial Narrow" w:hAnsi="Arial Narrow"/>
          <w:sz w:val="44"/>
          <w:lang w:val="en-GB"/>
        </w:rPr>
        <w:t>S</w:t>
      </w:r>
      <w:r w:rsidR="00C43553">
        <w:rPr>
          <w:rFonts w:ascii="Arial Narrow" w:hAnsi="Arial Narrow"/>
          <w:sz w:val="44"/>
          <w:lang w:val="en-GB"/>
        </w:rPr>
        <w:t>:</w:t>
      </w:r>
    </w:p>
    <w:p w14:paraId="48D2B5AC" w14:textId="0DB59EAB" w:rsidR="0036413B" w:rsidRPr="001846DF" w:rsidRDefault="00C43553" w:rsidP="0036413B">
      <w:pPr>
        <w:pStyle w:val="cabecera"/>
        <w:spacing w:after="0"/>
        <w:jc w:val="center"/>
        <w:rPr>
          <w:rFonts w:ascii="Arial Narrow" w:hAnsi="Arial Narrow"/>
          <w:sz w:val="44"/>
          <w:lang w:val="en-GB"/>
        </w:rPr>
      </w:pPr>
      <w:r>
        <w:rPr>
          <w:rFonts w:ascii="Arial Narrow" w:hAnsi="Arial Narrow"/>
          <w:sz w:val="44"/>
          <w:lang w:val="en-GB"/>
        </w:rPr>
        <w:t>A CASE TEACHING</w:t>
      </w:r>
      <w:r w:rsidR="001846DF" w:rsidRPr="001846DF">
        <w:rPr>
          <w:rFonts w:ascii="Arial Narrow" w:hAnsi="Arial Narrow"/>
          <w:sz w:val="44"/>
          <w:lang w:val="en-GB"/>
        </w:rPr>
        <w:t xml:space="preserve"> WORKSHOP</w:t>
      </w:r>
      <w:r w:rsidR="00BE0A5C">
        <w:rPr>
          <w:rFonts w:ascii="Arial Narrow" w:hAnsi="Arial Narrow"/>
          <w:sz w:val="44"/>
          <w:lang w:val="en-GB"/>
        </w:rPr>
        <w:t xml:space="preserve"> INTRODUCTION</w:t>
      </w:r>
    </w:p>
    <w:p w14:paraId="5690637F" w14:textId="77777777" w:rsidR="0036413B" w:rsidRPr="001846DF" w:rsidRDefault="0036413B" w:rsidP="0036413B">
      <w:pPr>
        <w:rPr>
          <w:rFonts w:ascii="Arial" w:hAnsi="Arial" w:cs="Arial"/>
          <w:b/>
          <w:bCs/>
          <w:sz w:val="18"/>
          <w:lang w:val="en-GB"/>
        </w:rPr>
      </w:pPr>
    </w:p>
    <w:p w14:paraId="370B827B" w14:textId="77777777" w:rsidR="0036413B" w:rsidRPr="001846DF" w:rsidRDefault="0036413B" w:rsidP="0036413B">
      <w:pPr>
        <w:rPr>
          <w:rFonts w:ascii="Arial" w:hAnsi="Arial" w:cs="Arial"/>
          <w:b/>
          <w:bCs/>
          <w:sz w:val="18"/>
          <w:lang w:val="en-GB"/>
        </w:rPr>
        <w:sectPr w:rsidR="0036413B" w:rsidRPr="001846DF" w:rsidSect="00E457D4">
          <w:footerReference w:type="even" r:id="rId9"/>
          <w:footerReference w:type="default" r:id="rId10"/>
          <w:pgSz w:w="11913" w:h="16834"/>
          <w:pgMar w:top="1304" w:right="1701" w:bottom="1304" w:left="1701" w:header="720" w:footer="720" w:gutter="0"/>
          <w:paperSrc w:first="17" w:other="17"/>
          <w:cols w:space="720"/>
        </w:sectPr>
      </w:pPr>
    </w:p>
    <w:p w14:paraId="4F997B8E" w14:textId="77777777" w:rsidR="00533946" w:rsidRDefault="00533946" w:rsidP="0036413B">
      <w:pPr>
        <w:jc w:val="center"/>
        <w:rPr>
          <w:rFonts w:ascii="Arial" w:hAnsi="Arial" w:cs="Arial"/>
          <w:sz w:val="18"/>
          <w:lang w:val="en-GB"/>
        </w:rPr>
      </w:pPr>
    </w:p>
    <w:p w14:paraId="4E25CC61" w14:textId="77777777" w:rsidR="0036413B" w:rsidRPr="00C43553" w:rsidRDefault="0036413B" w:rsidP="0036413B">
      <w:pPr>
        <w:jc w:val="center"/>
        <w:rPr>
          <w:rFonts w:ascii="Arial Narrow" w:hAnsi="Arial Narrow" w:cs="Arial"/>
          <w:b/>
          <w:bCs/>
          <w:sz w:val="28"/>
        </w:rPr>
      </w:pPr>
      <w:r w:rsidRPr="00C43553">
        <w:rPr>
          <w:rFonts w:ascii="Arial" w:hAnsi="Arial" w:cs="Arial"/>
          <w:sz w:val="18"/>
        </w:rPr>
        <w:t>PROFES</w:t>
      </w:r>
      <w:r w:rsidR="001846DF" w:rsidRPr="00C43553">
        <w:rPr>
          <w:rFonts w:ascii="Arial" w:hAnsi="Arial" w:cs="Arial"/>
          <w:sz w:val="18"/>
        </w:rPr>
        <w:t>S</w:t>
      </w:r>
      <w:r w:rsidRPr="00C43553">
        <w:rPr>
          <w:rFonts w:ascii="Arial" w:hAnsi="Arial" w:cs="Arial"/>
          <w:sz w:val="18"/>
        </w:rPr>
        <w:t>OR:</w:t>
      </w:r>
      <w:r w:rsidRPr="00C43553">
        <w:rPr>
          <w:rFonts w:ascii="Arial" w:hAnsi="Arial" w:cs="Arial"/>
          <w:sz w:val="28"/>
        </w:rPr>
        <w:t xml:space="preserve"> </w:t>
      </w:r>
      <w:r w:rsidR="001846DF" w:rsidRPr="00C43553">
        <w:rPr>
          <w:rFonts w:ascii="Arial Narrow" w:hAnsi="Arial Narrow" w:cs="Arial"/>
          <w:b/>
          <w:bCs/>
          <w:sz w:val="28"/>
        </w:rPr>
        <w:t>ENRIQUE OGLIASTRI</w:t>
      </w:r>
      <w:r w:rsidRPr="00C43553">
        <w:rPr>
          <w:rFonts w:ascii="Arial Narrow" w:hAnsi="Arial Narrow" w:cs="Arial"/>
          <w:b/>
          <w:bCs/>
          <w:sz w:val="28"/>
        </w:rPr>
        <w:t xml:space="preserve"> </w:t>
      </w:r>
    </w:p>
    <w:p w14:paraId="1B1E7E41" w14:textId="77777777" w:rsidR="001846DF" w:rsidRPr="00C43553" w:rsidRDefault="001846DF" w:rsidP="001846DF">
      <w:pPr>
        <w:rPr>
          <w:rFonts w:ascii="Arial" w:hAnsi="Arial" w:cs="Arial"/>
          <w:sz w:val="18"/>
          <w:szCs w:val="18"/>
        </w:rPr>
      </w:pPr>
    </w:p>
    <w:p w14:paraId="7BDE555B" w14:textId="45ECD14A" w:rsidR="003C391D" w:rsidRPr="00C43553" w:rsidRDefault="003C391D" w:rsidP="003C391D">
      <w:pPr>
        <w:jc w:val="center"/>
        <w:rPr>
          <w:rFonts w:ascii="Arial" w:hAnsi="Arial" w:cs="Arial"/>
          <w:bCs/>
          <w:sz w:val="18"/>
          <w:u w:val="single"/>
        </w:rPr>
      </w:pPr>
      <w:r w:rsidRPr="00C43553">
        <w:rPr>
          <w:rFonts w:ascii="Arial" w:hAnsi="Arial" w:cs="Arial"/>
          <w:bCs/>
          <w:sz w:val="18"/>
        </w:rPr>
        <w:t xml:space="preserve">E-mail: </w:t>
      </w:r>
      <w:hyperlink r:id="rId11" w:history="1">
        <w:r w:rsidR="00C6009E" w:rsidRPr="00F80EF8">
          <w:rPr>
            <w:rStyle w:val="Hipervnculo"/>
            <w:rFonts w:ascii="Arial" w:hAnsi="Arial" w:cs="Arial"/>
            <w:bCs/>
            <w:sz w:val="18"/>
          </w:rPr>
          <w:t>Enrique.Ogliastri@gmail.com</w:t>
        </w:r>
      </w:hyperlink>
      <w:r w:rsidR="006E328C">
        <w:rPr>
          <w:rFonts w:ascii="Arial" w:hAnsi="Arial" w:cs="Arial"/>
          <w:bCs/>
          <w:sz w:val="18"/>
        </w:rPr>
        <w:t xml:space="preserve"> </w:t>
      </w:r>
    </w:p>
    <w:p w14:paraId="1B7D8AC8" w14:textId="77777777" w:rsidR="005E1C8F" w:rsidRPr="00C43553" w:rsidRDefault="005E1C8F" w:rsidP="003C391D">
      <w:pPr>
        <w:jc w:val="center"/>
        <w:rPr>
          <w:rFonts w:ascii="Arial" w:hAnsi="Arial" w:cs="Arial"/>
          <w:bCs/>
          <w:sz w:val="18"/>
        </w:rPr>
      </w:pPr>
    </w:p>
    <w:p w14:paraId="3A41E4E9" w14:textId="558F4656" w:rsidR="005E1C8F" w:rsidRPr="00C43553" w:rsidRDefault="005E1C8F" w:rsidP="005E1C8F">
      <w:pPr>
        <w:jc w:val="both"/>
        <w:rPr>
          <w:sz w:val="24"/>
          <w:szCs w:val="24"/>
          <w:lang w:val="en-US"/>
        </w:rPr>
      </w:pPr>
      <w:r w:rsidRPr="00C43553">
        <w:rPr>
          <w:sz w:val="24"/>
          <w:szCs w:val="24"/>
          <w:lang w:val="en-US"/>
        </w:rPr>
        <w:t xml:space="preserve">The purpose </w:t>
      </w:r>
      <w:r w:rsidR="00C43553" w:rsidRPr="00C43553">
        <w:rPr>
          <w:sz w:val="24"/>
          <w:szCs w:val="24"/>
          <w:lang w:val="en-US"/>
        </w:rPr>
        <w:t>of this seminar is to offer IE f</w:t>
      </w:r>
      <w:r w:rsidRPr="00C43553">
        <w:rPr>
          <w:sz w:val="24"/>
          <w:szCs w:val="24"/>
          <w:lang w:val="en-US"/>
        </w:rPr>
        <w:t>aculty the opportunity of learning about best practices in participant centered teaching methods. A practic</w:t>
      </w:r>
      <w:r w:rsidR="00C43553">
        <w:rPr>
          <w:sz w:val="24"/>
          <w:szCs w:val="24"/>
          <w:lang w:val="en-US"/>
        </w:rPr>
        <w:t xml:space="preserve">al oriented seminar, its aim is to develop additional skills </w:t>
      </w:r>
      <w:r w:rsidRPr="00C43553">
        <w:rPr>
          <w:sz w:val="24"/>
          <w:szCs w:val="24"/>
          <w:lang w:val="en-US"/>
        </w:rPr>
        <w:t xml:space="preserve">for leading discussions in your courses. The discussion method </w:t>
      </w:r>
      <w:r w:rsidR="00C43553" w:rsidRPr="00C43553">
        <w:rPr>
          <w:sz w:val="24"/>
          <w:szCs w:val="24"/>
          <w:lang w:val="en-US"/>
        </w:rPr>
        <w:t xml:space="preserve">is generally well </w:t>
      </w:r>
      <w:r w:rsidRPr="00C43553">
        <w:rPr>
          <w:sz w:val="24"/>
          <w:szCs w:val="24"/>
          <w:lang w:val="en-US"/>
        </w:rPr>
        <w:t xml:space="preserve">received </w:t>
      </w:r>
      <w:r w:rsidR="00C43553" w:rsidRPr="00C43553">
        <w:rPr>
          <w:sz w:val="24"/>
          <w:szCs w:val="24"/>
          <w:lang w:val="en-US"/>
        </w:rPr>
        <w:t>by the students, who consider it</w:t>
      </w:r>
      <w:r w:rsidRPr="00C43553">
        <w:rPr>
          <w:sz w:val="24"/>
          <w:szCs w:val="24"/>
          <w:lang w:val="en-US"/>
        </w:rPr>
        <w:t xml:space="preserve"> a more </w:t>
      </w:r>
      <w:r w:rsidR="006C3C02" w:rsidRPr="00C43553">
        <w:rPr>
          <w:sz w:val="24"/>
          <w:szCs w:val="24"/>
          <w:lang w:val="en-US"/>
        </w:rPr>
        <w:t>engaging</w:t>
      </w:r>
      <w:r w:rsidRPr="00C43553">
        <w:rPr>
          <w:sz w:val="24"/>
          <w:szCs w:val="24"/>
          <w:lang w:val="en-US"/>
        </w:rPr>
        <w:t xml:space="preserve"> experience than the traditional lecture. It requires more proactive work </w:t>
      </w:r>
      <w:proofErr w:type="gramStart"/>
      <w:r w:rsidRPr="00C43553">
        <w:rPr>
          <w:sz w:val="24"/>
          <w:szCs w:val="24"/>
          <w:lang w:val="en-US"/>
        </w:rPr>
        <w:t>of</w:t>
      </w:r>
      <w:proofErr w:type="gramEnd"/>
      <w:r w:rsidRPr="00C43553">
        <w:rPr>
          <w:sz w:val="24"/>
          <w:szCs w:val="24"/>
          <w:lang w:val="en-US"/>
        </w:rPr>
        <w:t xml:space="preserve"> the students, who develop crite</w:t>
      </w:r>
      <w:r w:rsidR="00C43553">
        <w:rPr>
          <w:sz w:val="24"/>
          <w:szCs w:val="24"/>
          <w:lang w:val="en-US"/>
        </w:rPr>
        <w:t>ria rather than memory.  It is</w:t>
      </w:r>
      <w:r w:rsidRPr="00C43553">
        <w:rPr>
          <w:sz w:val="24"/>
          <w:szCs w:val="24"/>
          <w:lang w:val="en-US"/>
        </w:rPr>
        <w:t xml:space="preserve"> in line with the trend</w:t>
      </w:r>
      <w:r w:rsidR="00C43553">
        <w:rPr>
          <w:sz w:val="24"/>
          <w:szCs w:val="24"/>
          <w:lang w:val="en-US"/>
        </w:rPr>
        <w:t>s for education in Europe and i</w:t>
      </w:r>
      <w:r w:rsidR="00C43553" w:rsidRPr="00C43553">
        <w:rPr>
          <w:sz w:val="24"/>
          <w:szCs w:val="24"/>
          <w:lang w:val="en-US"/>
        </w:rPr>
        <w:t>t focuses</w:t>
      </w:r>
      <w:r w:rsidRPr="00C43553">
        <w:rPr>
          <w:sz w:val="24"/>
          <w:szCs w:val="24"/>
          <w:lang w:val="en-US"/>
        </w:rPr>
        <w:t xml:space="preserve"> on the learning of the students rather than teaching of professors. We will be using class discussions in the seminar about class discussions. We will particularly discuss cases about some real experiences of professors in class.</w:t>
      </w:r>
    </w:p>
    <w:p w14:paraId="0CF798B6" w14:textId="77777777" w:rsidR="003C391D" w:rsidRPr="00C43553" w:rsidRDefault="003C391D" w:rsidP="003C391D">
      <w:pPr>
        <w:rPr>
          <w:b/>
          <w:bCs/>
          <w:sz w:val="24"/>
          <w:szCs w:val="24"/>
          <w:lang w:val="en-US"/>
        </w:rPr>
      </w:pPr>
    </w:p>
    <w:p w14:paraId="11AA3E55" w14:textId="0732CC1C" w:rsidR="003C391D" w:rsidRPr="00C43553" w:rsidRDefault="003C391D" w:rsidP="003C391D">
      <w:pPr>
        <w:jc w:val="both"/>
        <w:rPr>
          <w:sz w:val="24"/>
          <w:szCs w:val="24"/>
          <w:lang w:val="en-GB"/>
        </w:rPr>
      </w:pPr>
      <w:r w:rsidRPr="00C43553">
        <w:rPr>
          <w:sz w:val="24"/>
          <w:szCs w:val="24"/>
          <w:lang w:val="en-GB"/>
        </w:rPr>
        <w:t xml:space="preserve">Enrique Ogliastri has taught at IE since the year 2000 and he is a professor </w:t>
      </w:r>
      <w:r w:rsidR="00546DD7">
        <w:rPr>
          <w:sz w:val="24"/>
          <w:szCs w:val="24"/>
          <w:lang w:val="en-GB"/>
        </w:rPr>
        <w:t>E</w:t>
      </w:r>
      <w:r w:rsidR="00242916">
        <w:rPr>
          <w:sz w:val="24"/>
          <w:szCs w:val="24"/>
          <w:lang w:val="en-GB"/>
        </w:rPr>
        <w:t xml:space="preserve">meritus </w:t>
      </w:r>
      <w:r w:rsidRPr="00C43553">
        <w:rPr>
          <w:sz w:val="24"/>
          <w:szCs w:val="24"/>
          <w:lang w:val="en-GB"/>
        </w:rPr>
        <w:t>at INCAE (Costa Rica). He holds a PhD</w:t>
      </w:r>
      <w:r w:rsidR="00CF2633" w:rsidRPr="00C43553">
        <w:rPr>
          <w:sz w:val="24"/>
          <w:szCs w:val="24"/>
          <w:lang w:val="en-GB"/>
        </w:rPr>
        <w:t xml:space="preserve"> in organizations</w:t>
      </w:r>
      <w:r w:rsidRPr="00C43553">
        <w:rPr>
          <w:sz w:val="24"/>
          <w:szCs w:val="24"/>
          <w:lang w:val="en-GB"/>
        </w:rPr>
        <w:t xml:space="preserve">, MBA, a </w:t>
      </w:r>
      <w:r w:rsidR="000C609B" w:rsidRPr="00C43553">
        <w:rPr>
          <w:sz w:val="24"/>
          <w:szCs w:val="24"/>
          <w:lang w:val="en-GB"/>
        </w:rPr>
        <w:t>master’s in social psychology</w:t>
      </w:r>
      <w:r w:rsidRPr="00C43553">
        <w:rPr>
          <w:sz w:val="24"/>
          <w:szCs w:val="24"/>
          <w:lang w:val="en-GB"/>
        </w:rPr>
        <w:t xml:space="preserve"> and a degree in industrial </w:t>
      </w:r>
      <w:r w:rsidR="0014018D" w:rsidRPr="00C43553">
        <w:rPr>
          <w:sz w:val="24"/>
          <w:szCs w:val="24"/>
          <w:lang w:val="en-GB"/>
        </w:rPr>
        <w:t xml:space="preserve">engineering. He has </w:t>
      </w:r>
      <w:r w:rsidR="00A32711" w:rsidRPr="00C43553">
        <w:rPr>
          <w:sz w:val="24"/>
          <w:szCs w:val="24"/>
          <w:lang w:val="en-GB"/>
        </w:rPr>
        <w:t>published</w:t>
      </w:r>
      <w:r w:rsidR="0014018D" w:rsidRPr="00C43553">
        <w:rPr>
          <w:sz w:val="24"/>
          <w:szCs w:val="24"/>
          <w:lang w:val="en-GB"/>
        </w:rPr>
        <w:t xml:space="preserve"> </w:t>
      </w:r>
      <w:r w:rsidR="00066B7F">
        <w:rPr>
          <w:sz w:val="24"/>
          <w:szCs w:val="24"/>
          <w:lang w:val="en-GB"/>
        </w:rPr>
        <w:t xml:space="preserve">over </w:t>
      </w:r>
      <w:r w:rsidR="00242916">
        <w:rPr>
          <w:sz w:val="24"/>
          <w:szCs w:val="24"/>
          <w:lang w:val="en-GB"/>
        </w:rPr>
        <w:t>thirty</w:t>
      </w:r>
      <w:r w:rsidR="00A32711" w:rsidRPr="00C43553">
        <w:rPr>
          <w:sz w:val="24"/>
          <w:szCs w:val="24"/>
          <w:lang w:val="en-GB"/>
        </w:rPr>
        <w:t xml:space="preserve"> </w:t>
      </w:r>
      <w:r w:rsidRPr="00C43553">
        <w:rPr>
          <w:sz w:val="24"/>
          <w:szCs w:val="24"/>
          <w:lang w:val="en-GB"/>
        </w:rPr>
        <w:t>book</w:t>
      </w:r>
      <w:r w:rsidR="00242916">
        <w:rPr>
          <w:sz w:val="24"/>
          <w:szCs w:val="24"/>
          <w:lang w:val="en-GB"/>
        </w:rPr>
        <w:t xml:space="preserve"> size manuscripts</w:t>
      </w:r>
      <w:r w:rsidRPr="00C43553">
        <w:rPr>
          <w:sz w:val="24"/>
          <w:szCs w:val="24"/>
          <w:lang w:val="en-GB"/>
        </w:rPr>
        <w:t xml:space="preserve">, </w:t>
      </w:r>
      <w:r w:rsidR="0014018D" w:rsidRPr="00C43553">
        <w:rPr>
          <w:sz w:val="24"/>
          <w:szCs w:val="24"/>
          <w:lang w:val="en-GB"/>
        </w:rPr>
        <w:t>two of them</w:t>
      </w:r>
      <w:r w:rsidRPr="00C43553">
        <w:rPr>
          <w:sz w:val="24"/>
          <w:szCs w:val="24"/>
          <w:lang w:val="en-GB"/>
        </w:rPr>
        <w:t xml:space="preserve"> published by Harvard University Press (</w:t>
      </w:r>
      <w:r w:rsidR="0014018D" w:rsidRPr="00C43553">
        <w:rPr>
          <w:sz w:val="24"/>
          <w:szCs w:val="24"/>
          <w:lang w:val="en-GB"/>
        </w:rPr>
        <w:t xml:space="preserve">2004, </w:t>
      </w:r>
      <w:r w:rsidRPr="00C43553">
        <w:rPr>
          <w:sz w:val="24"/>
          <w:szCs w:val="24"/>
          <w:lang w:val="en-GB"/>
        </w:rPr>
        <w:t xml:space="preserve">2006, co-author). His “Manual de </w:t>
      </w:r>
      <w:proofErr w:type="spellStart"/>
      <w:r w:rsidRPr="00C43553">
        <w:rPr>
          <w:sz w:val="24"/>
          <w:szCs w:val="24"/>
          <w:lang w:val="en-GB"/>
        </w:rPr>
        <w:t>Planificación</w:t>
      </w:r>
      <w:proofErr w:type="spellEnd"/>
      <w:r w:rsidRPr="00C43553">
        <w:rPr>
          <w:sz w:val="24"/>
          <w:szCs w:val="24"/>
          <w:lang w:val="en-GB"/>
        </w:rPr>
        <w:t xml:space="preserve"> </w:t>
      </w:r>
      <w:proofErr w:type="spellStart"/>
      <w:r w:rsidRPr="00C43553">
        <w:rPr>
          <w:sz w:val="24"/>
          <w:szCs w:val="24"/>
          <w:lang w:val="en-GB"/>
        </w:rPr>
        <w:t>Estratégica</w:t>
      </w:r>
      <w:proofErr w:type="spellEnd"/>
      <w:r w:rsidRPr="00C43553">
        <w:rPr>
          <w:sz w:val="24"/>
          <w:szCs w:val="24"/>
          <w:lang w:val="en-GB"/>
        </w:rPr>
        <w:t xml:space="preserve">” (Manual on Strategic </w:t>
      </w:r>
      <w:r w:rsidR="000C609B">
        <w:rPr>
          <w:sz w:val="24"/>
          <w:szCs w:val="24"/>
          <w:lang w:val="en-GB"/>
        </w:rPr>
        <w:t>P</w:t>
      </w:r>
      <w:r w:rsidRPr="00C43553">
        <w:rPr>
          <w:sz w:val="24"/>
          <w:szCs w:val="24"/>
          <w:lang w:val="en-GB"/>
        </w:rPr>
        <w:t>lanning) has seen five editions</w:t>
      </w:r>
      <w:r w:rsidR="000C609B">
        <w:rPr>
          <w:sz w:val="24"/>
          <w:szCs w:val="24"/>
          <w:lang w:val="en-GB"/>
        </w:rPr>
        <w:t>,</w:t>
      </w:r>
      <w:r w:rsidRPr="00C43553">
        <w:rPr>
          <w:sz w:val="24"/>
          <w:szCs w:val="24"/>
          <w:lang w:val="en-GB"/>
        </w:rPr>
        <w:t xml:space="preserve"> sixteen printings in fifteen years</w:t>
      </w:r>
      <w:r w:rsidR="000C609B">
        <w:rPr>
          <w:sz w:val="24"/>
          <w:szCs w:val="24"/>
          <w:lang w:val="en-GB"/>
        </w:rPr>
        <w:t xml:space="preserve">, and over </w:t>
      </w:r>
      <w:r w:rsidR="000C4445">
        <w:rPr>
          <w:sz w:val="24"/>
          <w:szCs w:val="24"/>
          <w:lang w:val="en-GB"/>
        </w:rPr>
        <w:t>2</w:t>
      </w:r>
      <w:r w:rsidR="00B267AE">
        <w:rPr>
          <w:sz w:val="24"/>
          <w:szCs w:val="24"/>
          <w:lang w:val="en-GB"/>
        </w:rPr>
        <w:t>0</w:t>
      </w:r>
      <w:r w:rsidR="000C609B">
        <w:rPr>
          <w:sz w:val="24"/>
          <w:szCs w:val="24"/>
          <w:lang w:val="en-GB"/>
        </w:rPr>
        <w:t>.000 downloads since 2020</w:t>
      </w:r>
      <w:r w:rsidRPr="00C43553">
        <w:rPr>
          <w:sz w:val="24"/>
          <w:szCs w:val="24"/>
          <w:lang w:val="en-GB"/>
        </w:rPr>
        <w:t xml:space="preserve">. He worked at Universidad de </w:t>
      </w:r>
      <w:proofErr w:type="spellStart"/>
      <w:r w:rsidRPr="00C43553">
        <w:rPr>
          <w:sz w:val="24"/>
          <w:szCs w:val="24"/>
          <w:lang w:val="en-GB"/>
        </w:rPr>
        <w:t>los</w:t>
      </w:r>
      <w:proofErr w:type="spellEnd"/>
      <w:r w:rsidRPr="00C43553">
        <w:rPr>
          <w:sz w:val="24"/>
          <w:szCs w:val="24"/>
          <w:lang w:val="en-GB"/>
        </w:rPr>
        <w:t xml:space="preserve"> Andes (Bogotá) for twenty-five years and at Harvard University for four years. He was also visiting professor of strategy and negotiation in France (ESC Toulouse and </w:t>
      </w:r>
      <w:proofErr w:type="spellStart"/>
      <w:r w:rsidRPr="00C43553">
        <w:rPr>
          <w:sz w:val="24"/>
          <w:szCs w:val="24"/>
          <w:lang w:val="en-GB"/>
        </w:rPr>
        <w:t>L’Université</w:t>
      </w:r>
      <w:proofErr w:type="spellEnd"/>
      <w:r w:rsidRPr="00C43553">
        <w:rPr>
          <w:sz w:val="24"/>
          <w:szCs w:val="24"/>
          <w:lang w:val="en-GB"/>
        </w:rPr>
        <w:t xml:space="preserve"> de Nancy)</w:t>
      </w:r>
      <w:r w:rsidR="00F078B5" w:rsidRPr="00C43553">
        <w:rPr>
          <w:sz w:val="24"/>
          <w:szCs w:val="24"/>
          <w:lang w:val="en-GB"/>
        </w:rPr>
        <w:t>;</w:t>
      </w:r>
      <w:r w:rsidRPr="00C43553">
        <w:rPr>
          <w:sz w:val="24"/>
          <w:szCs w:val="24"/>
          <w:lang w:val="en-GB"/>
        </w:rPr>
        <w:t xml:space="preserve"> and</w:t>
      </w:r>
      <w:r w:rsidR="00F078B5" w:rsidRPr="00C43553">
        <w:rPr>
          <w:sz w:val="24"/>
          <w:szCs w:val="24"/>
          <w:lang w:val="en-GB"/>
        </w:rPr>
        <w:t xml:space="preserve"> he hold a visiting researcher position</w:t>
      </w:r>
      <w:r w:rsidRPr="00C43553">
        <w:rPr>
          <w:sz w:val="24"/>
          <w:szCs w:val="24"/>
          <w:lang w:val="en-GB"/>
        </w:rPr>
        <w:t xml:space="preserve"> in Japan</w:t>
      </w:r>
      <w:r w:rsidR="00F078B5" w:rsidRPr="00C43553">
        <w:rPr>
          <w:sz w:val="24"/>
          <w:szCs w:val="24"/>
          <w:lang w:val="en-GB"/>
        </w:rPr>
        <w:t xml:space="preserve"> (</w:t>
      </w:r>
      <w:proofErr w:type="spellStart"/>
      <w:r w:rsidR="00F078B5" w:rsidRPr="00C43553">
        <w:rPr>
          <w:sz w:val="24"/>
          <w:szCs w:val="24"/>
          <w:lang w:val="en-GB"/>
        </w:rPr>
        <w:t>Ajiken</w:t>
      </w:r>
      <w:proofErr w:type="spellEnd"/>
      <w:r w:rsidR="00F078B5" w:rsidRPr="00C43553">
        <w:rPr>
          <w:sz w:val="24"/>
          <w:szCs w:val="24"/>
          <w:lang w:val="en-GB"/>
        </w:rPr>
        <w:t>)</w:t>
      </w:r>
      <w:r w:rsidRPr="00C43553">
        <w:rPr>
          <w:sz w:val="24"/>
          <w:szCs w:val="24"/>
          <w:lang w:val="en-GB"/>
        </w:rPr>
        <w:t xml:space="preserve">. </w:t>
      </w:r>
      <w:r w:rsidR="005E1C8F" w:rsidRPr="00C43553">
        <w:rPr>
          <w:sz w:val="24"/>
          <w:szCs w:val="24"/>
          <w:lang w:val="en-GB"/>
        </w:rPr>
        <w:t xml:space="preserve"> </w:t>
      </w:r>
    </w:p>
    <w:p w14:paraId="4B260FE8" w14:textId="77777777" w:rsidR="003C391D" w:rsidRPr="00C43553" w:rsidRDefault="003C391D" w:rsidP="003C391D">
      <w:pPr>
        <w:rPr>
          <w:sz w:val="24"/>
          <w:szCs w:val="24"/>
          <w:lang w:val="en-GB"/>
        </w:rPr>
      </w:pPr>
    </w:p>
    <w:p w14:paraId="0E3D06A2" w14:textId="55F4510E" w:rsidR="00C41282" w:rsidRPr="00C43553" w:rsidRDefault="00E126E0" w:rsidP="003C391D">
      <w:pPr>
        <w:jc w:val="both"/>
        <w:rPr>
          <w:sz w:val="24"/>
          <w:szCs w:val="24"/>
        </w:rPr>
      </w:pPr>
      <w:r w:rsidRPr="00C43553">
        <w:rPr>
          <w:sz w:val="24"/>
          <w:szCs w:val="24"/>
          <w:lang w:val="en-GB"/>
        </w:rPr>
        <w:t>Enrique</w:t>
      </w:r>
      <w:r w:rsidR="003C391D" w:rsidRPr="00C43553">
        <w:rPr>
          <w:sz w:val="24"/>
          <w:szCs w:val="24"/>
          <w:lang w:val="en-GB"/>
        </w:rPr>
        <w:t xml:space="preserve"> started teaching </w:t>
      </w:r>
      <w:r w:rsidR="00A53869" w:rsidRPr="00C43553">
        <w:rPr>
          <w:sz w:val="24"/>
          <w:szCs w:val="24"/>
          <w:lang w:val="en-GB"/>
        </w:rPr>
        <w:t xml:space="preserve">class discussion workshops in </w:t>
      </w:r>
      <w:r w:rsidR="00A53869" w:rsidRPr="00F74C92">
        <w:rPr>
          <w:sz w:val="24"/>
          <w:szCs w:val="24"/>
          <w:lang w:val="en-GB"/>
        </w:rPr>
        <w:t xml:space="preserve">1985. </w:t>
      </w:r>
      <w:r w:rsidR="00F74C92" w:rsidRPr="00F74C92">
        <w:rPr>
          <w:sz w:val="24"/>
          <w:szCs w:val="24"/>
          <w:lang w:val="en-US"/>
        </w:rPr>
        <w:t xml:space="preserve">He was a member of the instructor team at the Harvard Business School´s first Colloquium on Participant-Centered Learning, has conducted workshops on the case method in a dozen countries. </w:t>
      </w:r>
      <w:r w:rsidR="00C41282" w:rsidRPr="00E07E8F">
        <w:rPr>
          <w:sz w:val="24"/>
          <w:szCs w:val="24"/>
          <w:lang w:val="en-GB"/>
        </w:rPr>
        <w:t xml:space="preserve">He has offered </w:t>
      </w:r>
      <w:r w:rsidR="00F078B5" w:rsidRPr="00E07E8F">
        <w:rPr>
          <w:sz w:val="24"/>
          <w:szCs w:val="24"/>
          <w:lang w:val="en-US"/>
        </w:rPr>
        <w:t>this seminar at IE every year since 2001</w:t>
      </w:r>
      <w:r w:rsidR="000C609B">
        <w:rPr>
          <w:sz w:val="24"/>
          <w:szCs w:val="24"/>
          <w:lang w:val="en-US"/>
        </w:rPr>
        <w:t xml:space="preserve"> (except during the </w:t>
      </w:r>
      <w:r w:rsidR="005F54A4">
        <w:rPr>
          <w:sz w:val="24"/>
          <w:szCs w:val="24"/>
          <w:lang w:val="en-US"/>
        </w:rPr>
        <w:t>pandemic</w:t>
      </w:r>
      <w:r w:rsidR="000C609B">
        <w:rPr>
          <w:sz w:val="24"/>
          <w:szCs w:val="24"/>
          <w:lang w:val="en-US"/>
        </w:rPr>
        <w:t>)</w:t>
      </w:r>
      <w:r w:rsidR="00F078B5" w:rsidRPr="00C43553">
        <w:rPr>
          <w:sz w:val="24"/>
          <w:szCs w:val="24"/>
          <w:lang w:val="en-US"/>
        </w:rPr>
        <w:t>. He teaches with cases since 1967, and he has published several books with cases, including one titled “Cases about cases. Experiences with class discussion methods” (E. Ogliastri (</w:t>
      </w:r>
      <w:proofErr w:type="spellStart"/>
      <w:r w:rsidR="00F078B5" w:rsidRPr="00C43553">
        <w:rPr>
          <w:sz w:val="24"/>
          <w:szCs w:val="24"/>
          <w:lang w:val="en-US"/>
        </w:rPr>
        <w:t>compilador</w:t>
      </w:r>
      <w:proofErr w:type="spellEnd"/>
      <w:r w:rsidR="00F078B5" w:rsidRPr="00C43553">
        <w:rPr>
          <w:sz w:val="24"/>
          <w:szCs w:val="24"/>
          <w:lang w:val="en-US"/>
        </w:rPr>
        <w:t xml:space="preserve">), “Casos </w:t>
      </w:r>
      <w:proofErr w:type="spellStart"/>
      <w:r w:rsidR="00F078B5" w:rsidRPr="00C43553">
        <w:rPr>
          <w:sz w:val="24"/>
          <w:szCs w:val="24"/>
          <w:lang w:val="en-US"/>
        </w:rPr>
        <w:t>sobre</w:t>
      </w:r>
      <w:proofErr w:type="spellEnd"/>
      <w:r w:rsidR="00F078B5" w:rsidRPr="00C43553">
        <w:rPr>
          <w:sz w:val="24"/>
          <w:szCs w:val="24"/>
          <w:lang w:val="en-US"/>
        </w:rPr>
        <w:t xml:space="preserve"> </w:t>
      </w:r>
      <w:proofErr w:type="spellStart"/>
      <w:r w:rsidR="00F078B5" w:rsidRPr="00C43553">
        <w:rPr>
          <w:sz w:val="24"/>
          <w:szCs w:val="24"/>
          <w:lang w:val="en-US"/>
        </w:rPr>
        <w:t>casos</w:t>
      </w:r>
      <w:proofErr w:type="spellEnd"/>
      <w:r w:rsidR="00F078B5" w:rsidRPr="00C43553">
        <w:rPr>
          <w:sz w:val="24"/>
          <w:szCs w:val="24"/>
          <w:lang w:val="en-US"/>
        </w:rPr>
        <w:t xml:space="preserve">. </w:t>
      </w:r>
      <w:r w:rsidR="00F078B5" w:rsidRPr="00C43553">
        <w:rPr>
          <w:sz w:val="24"/>
          <w:szCs w:val="24"/>
          <w:lang w:val="es-MX"/>
        </w:rPr>
        <w:t xml:space="preserve">Experiencias con métodos de discusión en clase”, </w:t>
      </w:r>
      <w:r w:rsidR="00F078B5" w:rsidRPr="0093303B">
        <w:rPr>
          <w:i/>
          <w:iCs/>
          <w:sz w:val="24"/>
          <w:szCs w:val="24"/>
          <w:lang w:val="es-MX"/>
        </w:rPr>
        <w:t>Monografías de Administración</w:t>
      </w:r>
      <w:r w:rsidR="00F078B5" w:rsidRPr="00C43553">
        <w:rPr>
          <w:sz w:val="24"/>
          <w:szCs w:val="24"/>
          <w:lang w:val="es-MX"/>
        </w:rPr>
        <w:t xml:space="preserve">, 35, Universidad de los Andes, Bogotá, 1993 (170 p.)).  </w:t>
      </w:r>
    </w:p>
    <w:p w14:paraId="5634360A" w14:textId="77777777" w:rsidR="00F078B5" w:rsidRPr="00C43553" w:rsidRDefault="00F078B5" w:rsidP="00FF7409">
      <w:pPr>
        <w:jc w:val="both"/>
        <w:rPr>
          <w:sz w:val="24"/>
          <w:szCs w:val="24"/>
        </w:rPr>
      </w:pPr>
    </w:p>
    <w:p w14:paraId="5132CB38" w14:textId="77777777" w:rsidR="008C207B" w:rsidRPr="00546DD7" w:rsidRDefault="008C207B" w:rsidP="00FF7409">
      <w:pPr>
        <w:jc w:val="both"/>
        <w:rPr>
          <w:sz w:val="24"/>
          <w:szCs w:val="24"/>
        </w:rPr>
      </w:pPr>
    </w:p>
    <w:p w14:paraId="5132698D" w14:textId="77777777" w:rsidR="008C207B" w:rsidRPr="00546DD7" w:rsidRDefault="008C207B" w:rsidP="00FF7409">
      <w:pPr>
        <w:jc w:val="both"/>
        <w:rPr>
          <w:sz w:val="24"/>
          <w:szCs w:val="24"/>
        </w:rPr>
      </w:pPr>
    </w:p>
    <w:p w14:paraId="2C09F886" w14:textId="24AB0D85" w:rsidR="00FF7409" w:rsidRPr="00C43553" w:rsidRDefault="00FF7409" w:rsidP="00FF7409">
      <w:pPr>
        <w:jc w:val="both"/>
        <w:rPr>
          <w:sz w:val="24"/>
          <w:szCs w:val="24"/>
          <w:lang w:val="en-US"/>
        </w:rPr>
      </w:pPr>
      <w:r w:rsidRPr="00C43553">
        <w:rPr>
          <w:sz w:val="24"/>
          <w:szCs w:val="24"/>
          <w:lang w:val="en-US"/>
        </w:rPr>
        <w:t>In summary, the objectives of the workshop are:</w:t>
      </w:r>
    </w:p>
    <w:p w14:paraId="158FECD2" w14:textId="77777777" w:rsidR="00FF7409" w:rsidRPr="00C43553" w:rsidRDefault="00FF7409" w:rsidP="00FF7409">
      <w:pPr>
        <w:jc w:val="both"/>
        <w:rPr>
          <w:sz w:val="24"/>
          <w:szCs w:val="24"/>
          <w:lang w:val="en-US"/>
        </w:rPr>
      </w:pPr>
    </w:p>
    <w:p w14:paraId="4D7CFA59" w14:textId="77777777" w:rsidR="00FF7409" w:rsidRPr="00C43553" w:rsidRDefault="00FF7409" w:rsidP="00FF7409">
      <w:pPr>
        <w:numPr>
          <w:ilvl w:val="0"/>
          <w:numId w:val="1"/>
        </w:numPr>
        <w:tabs>
          <w:tab w:val="left" w:pos="284"/>
        </w:tabs>
        <w:ind w:left="0" w:firstLine="0"/>
        <w:jc w:val="both"/>
        <w:rPr>
          <w:sz w:val="24"/>
          <w:szCs w:val="24"/>
          <w:lang w:val="en-US"/>
        </w:rPr>
      </w:pPr>
      <w:r w:rsidRPr="00C43553">
        <w:rPr>
          <w:sz w:val="24"/>
          <w:szCs w:val="24"/>
          <w:lang w:val="en-US"/>
        </w:rPr>
        <w:t>To learn skills for effective teaching behavior in class discussions.</w:t>
      </w:r>
    </w:p>
    <w:p w14:paraId="2C445840" w14:textId="77777777" w:rsidR="008C207B" w:rsidRPr="008C207B" w:rsidRDefault="008C207B" w:rsidP="008C207B">
      <w:pPr>
        <w:tabs>
          <w:tab w:val="left" w:pos="284"/>
        </w:tabs>
        <w:jc w:val="both"/>
        <w:rPr>
          <w:sz w:val="24"/>
          <w:szCs w:val="24"/>
          <w:lang w:val="en-US"/>
        </w:rPr>
      </w:pPr>
    </w:p>
    <w:p w14:paraId="4E9CFBCD" w14:textId="3B29A12D" w:rsidR="00FF7409" w:rsidRPr="008C207B" w:rsidRDefault="00FF7409" w:rsidP="008C207B">
      <w:pPr>
        <w:pStyle w:val="Prrafodelista"/>
        <w:numPr>
          <w:ilvl w:val="0"/>
          <w:numId w:val="4"/>
        </w:numPr>
        <w:tabs>
          <w:tab w:val="left" w:pos="284"/>
        </w:tabs>
        <w:jc w:val="both"/>
        <w:rPr>
          <w:sz w:val="24"/>
          <w:szCs w:val="24"/>
          <w:lang w:val="en-US"/>
        </w:rPr>
      </w:pPr>
      <w:r w:rsidRPr="008C207B">
        <w:rPr>
          <w:sz w:val="24"/>
          <w:szCs w:val="24"/>
          <w:lang w:val="en-US"/>
        </w:rPr>
        <w:t xml:space="preserve">To learn by </w:t>
      </w:r>
      <w:r w:rsidR="00B267AE" w:rsidRPr="008C207B">
        <w:rPr>
          <w:sz w:val="24"/>
          <w:szCs w:val="24"/>
          <w:lang w:val="en-US"/>
        </w:rPr>
        <w:t>practicing</w:t>
      </w:r>
      <w:r w:rsidRPr="008C207B">
        <w:rPr>
          <w:sz w:val="24"/>
          <w:szCs w:val="24"/>
          <w:lang w:val="en-US"/>
        </w:rPr>
        <w:t xml:space="preserve"> the key concepts of class discussion methods.</w:t>
      </w:r>
    </w:p>
    <w:p w14:paraId="7774CEA5" w14:textId="5B26A483" w:rsidR="006C3C02" w:rsidRPr="008C207B" w:rsidRDefault="006C3C02" w:rsidP="008C207B">
      <w:pPr>
        <w:pStyle w:val="Prrafodelista"/>
        <w:numPr>
          <w:ilvl w:val="0"/>
          <w:numId w:val="4"/>
        </w:numPr>
        <w:tabs>
          <w:tab w:val="left" w:pos="284"/>
        </w:tabs>
        <w:jc w:val="both"/>
        <w:rPr>
          <w:sz w:val="24"/>
          <w:szCs w:val="24"/>
          <w:lang w:val="en-US"/>
        </w:rPr>
      </w:pPr>
      <w:r w:rsidRPr="008C207B">
        <w:rPr>
          <w:sz w:val="24"/>
          <w:szCs w:val="24"/>
          <w:lang w:val="en-US"/>
        </w:rPr>
        <w:t>To learn from the experience of a class discussion seminar (particularly for those missing the experience) about the basic values and dilemmas of the discussion methods.</w:t>
      </w:r>
    </w:p>
    <w:p w14:paraId="572894B7" w14:textId="77777777" w:rsidR="006C3C02" w:rsidRPr="00C43553" w:rsidRDefault="006C3C02" w:rsidP="008C207B">
      <w:pPr>
        <w:numPr>
          <w:ilvl w:val="0"/>
          <w:numId w:val="4"/>
        </w:numPr>
        <w:tabs>
          <w:tab w:val="left" w:pos="284"/>
        </w:tabs>
        <w:jc w:val="both"/>
        <w:rPr>
          <w:sz w:val="24"/>
          <w:szCs w:val="24"/>
          <w:lang w:val="en-US"/>
        </w:rPr>
      </w:pPr>
      <w:r w:rsidRPr="00C43553">
        <w:rPr>
          <w:sz w:val="24"/>
          <w:szCs w:val="24"/>
          <w:lang w:val="en-US"/>
        </w:rPr>
        <w:t>To become a more effective teacher.</w:t>
      </w:r>
    </w:p>
    <w:p w14:paraId="4ADE0539" w14:textId="77777777" w:rsidR="00FF7409" w:rsidRPr="00C43553" w:rsidRDefault="00FF7409" w:rsidP="00FF7409">
      <w:pPr>
        <w:jc w:val="both"/>
        <w:rPr>
          <w:sz w:val="24"/>
          <w:szCs w:val="24"/>
          <w:lang w:val="en-US"/>
        </w:rPr>
      </w:pPr>
    </w:p>
    <w:p w14:paraId="427B4641" w14:textId="77777777" w:rsidR="00FF7409" w:rsidRPr="00C43553" w:rsidRDefault="00FF7409" w:rsidP="00FF7409">
      <w:pPr>
        <w:jc w:val="both"/>
        <w:rPr>
          <w:sz w:val="24"/>
          <w:szCs w:val="24"/>
          <w:lang w:val="en-US"/>
        </w:rPr>
      </w:pPr>
    </w:p>
    <w:p w14:paraId="0E4310B2" w14:textId="51F9C4B9" w:rsidR="00FF7409" w:rsidRPr="00C43553" w:rsidRDefault="00FF7409" w:rsidP="00FF7409">
      <w:pPr>
        <w:jc w:val="both"/>
        <w:rPr>
          <w:sz w:val="24"/>
          <w:szCs w:val="24"/>
          <w:lang w:val="en-US"/>
        </w:rPr>
      </w:pPr>
      <w:r w:rsidRPr="00C43553">
        <w:rPr>
          <w:sz w:val="24"/>
          <w:szCs w:val="24"/>
          <w:lang w:val="en-US"/>
        </w:rPr>
        <w:t xml:space="preserve">If you take the </w:t>
      </w:r>
      <w:r w:rsidR="000C609B" w:rsidRPr="00C43553">
        <w:rPr>
          <w:sz w:val="24"/>
          <w:szCs w:val="24"/>
          <w:lang w:val="en-US"/>
        </w:rPr>
        <w:t>seminar,</w:t>
      </w:r>
      <w:r w:rsidR="002F6576">
        <w:rPr>
          <w:sz w:val="24"/>
          <w:szCs w:val="24"/>
          <w:lang w:val="en-US"/>
        </w:rPr>
        <w:t xml:space="preserve"> </w:t>
      </w:r>
      <w:r w:rsidRPr="00C43553">
        <w:rPr>
          <w:b/>
          <w:sz w:val="24"/>
          <w:szCs w:val="24"/>
          <w:lang w:val="en-US"/>
        </w:rPr>
        <w:t>it is understood that you will prepare the cases and readings in advance, before the class</w:t>
      </w:r>
      <w:r w:rsidRPr="00C43553">
        <w:rPr>
          <w:sz w:val="24"/>
          <w:szCs w:val="24"/>
          <w:lang w:val="en-US"/>
        </w:rPr>
        <w:t>. It will take you about two</w:t>
      </w:r>
      <w:r w:rsidR="005F54A4">
        <w:rPr>
          <w:sz w:val="24"/>
          <w:szCs w:val="24"/>
          <w:lang w:val="en-US"/>
        </w:rPr>
        <w:t xml:space="preserve"> and a half</w:t>
      </w:r>
      <w:r w:rsidRPr="00C43553">
        <w:rPr>
          <w:sz w:val="24"/>
          <w:szCs w:val="24"/>
          <w:lang w:val="en-US"/>
        </w:rPr>
        <w:t xml:space="preserve"> hours to prepare the cases and materials for the workshop.</w:t>
      </w:r>
    </w:p>
    <w:p w14:paraId="3DE4316A" w14:textId="77777777" w:rsidR="003C391D" w:rsidRPr="00C43553" w:rsidRDefault="003C391D" w:rsidP="003C391D">
      <w:pPr>
        <w:rPr>
          <w:sz w:val="24"/>
          <w:szCs w:val="24"/>
          <w:lang w:val="en-US"/>
        </w:rPr>
      </w:pPr>
    </w:p>
    <w:p w14:paraId="7648848C" w14:textId="77777777" w:rsidR="00FF7409" w:rsidRPr="00C43553" w:rsidRDefault="00FF7409" w:rsidP="003C391D">
      <w:pPr>
        <w:rPr>
          <w:sz w:val="24"/>
          <w:szCs w:val="24"/>
          <w:lang w:val="en-GB"/>
        </w:rPr>
      </w:pPr>
    </w:p>
    <w:p w14:paraId="5711F548" w14:textId="77777777" w:rsidR="00D06F30" w:rsidRPr="00C43553" w:rsidRDefault="00D06F30" w:rsidP="00D06F30">
      <w:pPr>
        <w:jc w:val="both"/>
        <w:rPr>
          <w:sz w:val="24"/>
          <w:szCs w:val="24"/>
          <w:lang w:val="en-US"/>
        </w:rPr>
      </w:pPr>
    </w:p>
    <w:p w14:paraId="66FB9FE6" w14:textId="77777777" w:rsidR="00CA6F91" w:rsidRPr="00C43553" w:rsidRDefault="00CA6F91" w:rsidP="00533946">
      <w:pPr>
        <w:jc w:val="both"/>
        <w:rPr>
          <w:caps/>
          <w:sz w:val="24"/>
          <w:szCs w:val="24"/>
          <w:lang w:val="en-US"/>
        </w:rPr>
      </w:pPr>
      <w:r w:rsidRPr="00C43553">
        <w:rPr>
          <w:caps/>
          <w:sz w:val="24"/>
          <w:szCs w:val="24"/>
          <w:lang w:val="en-US"/>
        </w:rPr>
        <w:t>Program</w:t>
      </w:r>
    </w:p>
    <w:p w14:paraId="5E32251A" w14:textId="77777777" w:rsidR="00CA6F91" w:rsidRPr="00C43553" w:rsidRDefault="00CA6F91" w:rsidP="00533946">
      <w:pPr>
        <w:jc w:val="both"/>
        <w:rPr>
          <w:sz w:val="24"/>
          <w:szCs w:val="24"/>
          <w:lang w:val="en-US"/>
        </w:rPr>
      </w:pPr>
    </w:p>
    <w:p w14:paraId="03E65ECC" w14:textId="77777777" w:rsidR="002900C8" w:rsidRPr="00C43553" w:rsidRDefault="002900C8" w:rsidP="00533946">
      <w:pPr>
        <w:jc w:val="both"/>
        <w:rPr>
          <w:b/>
          <w:sz w:val="24"/>
          <w:szCs w:val="24"/>
          <w:lang w:val="en-US"/>
        </w:rPr>
      </w:pPr>
    </w:p>
    <w:p w14:paraId="37CF66CA" w14:textId="4070D4A3" w:rsidR="002900C8" w:rsidRPr="00C43553" w:rsidRDefault="002900C8" w:rsidP="002900C8">
      <w:pPr>
        <w:jc w:val="both"/>
        <w:rPr>
          <w:sz w:val="24"/>
          <w:szCs w:val="24"/>
          <w:lang w:val="en-US"/>
        </w:rPr>
      </w:pPr>
      <w:r w:rsidRPr="00C43553">
        <w:rPr>
          <w:sz w:val="24"/>
          <w:szCs w:val="24"/>
          <w:lang w:val="en-US"/>
        </w:rPr>
        <w:t>9-10:</w:t>
      </w:r>
      <w:r w:rsidR="00177831">
        <w:rPr>
          <w:sz w:val="24"/>
          <w:szCs w:val="24"/>
          <w:lang w:val="en-US"/>
        </w:rPr>
        <w:t>3</w:t>
      </w:r>
      <w:r w:rsidRPr="00C43553">
        <w:rPr>
          <w:sz w:val="24"/>
          <w:szCs w:val="24"/>
          <w:lang w:val="en-US"/>
        </w:rPr>
        <w:t>0. Introduction: the learning contract and teacher behavior.</w:t>
      </w:r>
    </w:p>
    <w:p w14:paraId="2AA73371" w14:textId="77777777" w:rsidR="002900C8" w:rsidRPr="00C43553" w:rsidRDefault="002900C8" w:rsidP="002900C8">
      <w:pPr>
        <w:jc w:val="both"/>
        <w:rPr>
          <w:sz w:val="24"/>
          <w:szCs w:val="24"/>
          <w:lang w:val="en-US"/>
        </w:rPr>
      </w:pPr>
      <w:r w:rsidRPr="00C43553">
        <w:rPr>
          <w:sz w:val="24"/>
          <w:szCs w:val="24"/>
          <w:lang w:val="en-US"/>
        </w:rPr>
        <w:t>Reading: "Introduction".</w:t>
      </w:r>
    </w:p>
    <w:p w14:paraId="6B6D4AA4" w14:textId="77777777" w:rsidR="00454D65" w:rsidRPr="00C43553" w:rsidRDefault="00454D65" w:rsidP="00533946">
      <w:pPr>
        <w:jc w:val="both"/>
        <w:rPr>
          <w:sz w:val="24"/>
          <w:szCs w:val="24"/>
          <w:lang w:val="en-US"/>
        </w:rPr>
      </w:pPr>
    </w:p>
    <w:p w14:paraId="5AD5788D" w14:textId="77777777" w:rsidR="00454D65" w:rsidRPr="00C43553" w:rsidRDefault="00454D65" w:rsidP="00533946">
      <w:pPr>
        <w:jc w:val="both"/>
        <w:rPr>
          <w:sz w:val="24"/>
          <w:szCs w:val="24"/>
          <w:lang w:val="en-US"/>
        </w:rPr>
      </w:pPr>
      <w:r w:rsidRPr="00C43553">
        <w:rPr>
          <w:sz w:val="24"/>
          <w:szCs w:val="24"/>
          <w:lang w:val="en-US"/>
        </w:rPr>
        <w:t xml:space="preserve">10:30 </w:t>
      </w:r>
      <w:r w:rsidR="001212D1">
        <w:rPr>
          <w:sz w:val="24"/>
          <w:szCs w:val="24"/>
          <w:lang w:val="en-US"/>
        </w:rPr>
        <w:t>–</w:t>
      </w:r>
      <w:r w:rsidRPr="00C43553">
        <w:rPr>
          <w:sz w:val="24"/>
          <w:szCs w:val="24"/>
          <w:lang w:val="en-US"/>
        </w:rPr>
        <w:t xml:space="preserve"> 11</w:t>
      </w:r>
      <w:r w:rsidR="001212D1">
        <w:rPr>
          <w:sz w:val="24"/>
          <w:szCs w:val="24"/>
          <w:lang w:val="en-US"/>
        </w:rPr>
        <w:t>:00.</w:t>
      </w:r>
      <w:r w:rsidRPr="00C43553">
        <w:rPr>
          <w:sz w:val="24"/>
          <w:szCs w:val="24"/>
          <w:lang w:val="en-US"/>
        </w:rPr>
        <w:t xml:space="preserve"> Coffee break</w:t>
      </w:r>
    </w:p>
    <w:p w14:paraId="4A7EA68B" w14:textId="77777777" w:rsidR="00454D65" w:rsidRPr="00C43553" w:rsidRDefault="00454D65" w:rsidP="00533946">
      <w:pPr>
        <w:jc w:val="both"/>
        <w:rPr>
          <w:sz w:val="24"/>
          <w:szCs w:val="24"/>
          <w:lang w:val="en-US"/>
        </w:rPr>
      </w:pPr>
    </w:p>
    <w:p w14:paraId="77C7FCDB" w14:textId="2B3E5C13" w:rsidR="00454D65" w:rsidRPr="00C43553" w:rsidRDefault="00454D65" w:rsidP="00533946">
      <w:pPr>
        <w:jc w:val="both"/>
        <w:rPr>
          <w:sz w:val="24"/>
          <w:szCs w:val="24"/>
          <w:lang w:val="en-US"/>
        </w:rPr>
      </w:pPr>
      <w:r w:rsidRPr="00C43553">
        <w:rPr>
          <w:sz w:val="24"/>
          <w:szCs w:val="24"/>
          <w:lang w:val="en-US"/>
        </w:rPr>
        <w:t>11:00- 12:</w:t>
      </w:r>
      <w:r w:rsidR="00DD36A6">
        <w:rPr>
          <w:sz w:val="24"/>
          <w:szCs w:val="24"/>
          <w:lang w:val="en-US"/>
        </w:rPr>
        <w:t>2</w:t>
      </w:r>
      <w:r w:rsidRPr="00C43553">
        <w:rPr>
          <w:sz w:val="24"/>
          <w:szCs w:val="24"/>
          <w:lang w:val="en-US"/>
        </w:rPr>
        <w:t xml:space="preserve">0 </w:t>
      </w:r>
      <w:r w:rsidR="00CA2E77" w:rsidRPr="00C43553">
        <w:rPr>
          <w:sz w:val="24"/>
          <w:szCs w:val="24"/>
          <w:lang w:val="en-US"/>
        </w:rPr>
        <w:t>T</w:t>
      </w:r>
      <w:r w:rsidR="00FD200A" w:rsidRPr="00C43553">
        <w:rPr>
          <w:sz w:val="24"/>
          <w:szCs w:val="24"/>
          <w:lang w:val="en-US"/>
        </w:rPr>
        <w:t>he Learning Contract</w:t>
      </w:r>
    </w:p>
    <w:p w14:paraId="4E3C6002" w14:textId="00BDD823" w:rsidR="00454D65" w:rsidRPr="00C43553" w:rsidRDefault="000C28F8" w:rsidP="00533946">
      <w:pPr>
        <w:jc w:val="both"/>
        <w:rPr>
          <w:sz w:val="24"/>
          <w:szCs w:val="24"/>
          <w:lang w:val="en-US"/>
        </w:rPr>
      </w:pPr>
      <w:r w:rsidRPr="00C43553">
        <w:rPr>
          <w:sz w:val="24"/>
          <w:szCs w:val="24"/>
          <w:lang w:val="en-US"/>
        </w:rPr>
        <w:t>- "T</w:t>
      </w:r>
      <w:r w:rsidR="008C6C10">
        <w:rPr>
          <w:sz w:val="24"/>
          <w:szCs w:val="24"/>
          <w:lang w:val="en-US"/>
        </w:rPr>
        <w:t>revor</w:t>
      </w:r>
      <w:r w:rsidRPr="00C43553">
        <w:rPr>
          <w:sz w:val="24"/>
          <w:szCs w:val="24"/>
          <w:lang w:val="en-US"/>
        </w:rPr>
        <w:t xml:space="preserve"> J</w:t>
      </w:r>
      <w:r w:rsidR="00C37753" w:rsidRPr="00C43553">
        <w:rPr>
          <w:sz w:val="24"/>
          <w:szCs w:val="24"/>
          <w:lang w:val="en-US"/>
        </w:rPr>
        <w:t>ones</w:t>
      </w:r>
      <w:r w:rsidR="00454D65" w:rsidRPr="00C43553">
        <w:rPr>
          <w:sz w:val="24"/>
          <w:szCs w:val="24"/>
          <w:lang w:val="en-US"/>
        </w:rPr>
        <w:t>" (case discussion)</w:t>
      </w:r>
    </w:p>
    <w:p w14:paraId="7D3C0FB4" w14:textId="77777777" w:rsidR="00454D65" w:rsidRPr="00C43553" w:rsidRDefault="002F6576" w:rsidP="00533946">
      <w:pPr>
        <w:jc w:val="both"/>
        <w:rPr>
          <w:sz w:val="24"/>
          <w:szCs w:val="24"/>
          <w:lang w:val="en-US"/>
        </w:rPr>
      </w:pPr>
      <w:r>
        <w:rPr>
          <w:sz w:val="24"/>
          <w:szCs w:val="24"/>
          <w:lang w:val="en-US"/>
        </w:rPr>
        <w:t>Additional r</w:t>
      </w:r>
      <w:r w:rsidR="00454D65" w:rsidRPr="00C43553">
        <w:rPr>
          <w:sz w:val="24"/>
          <w:szCs w:val="24"/>
          <w:lang w:val="en-US"/>
        </w:rPr>
        <w:t xml:space="preserve">eading: </w:t>
      </w:r>
    </w:p>
    <w:p w14:paraId="04336A93" w14:textId="77777777" w:rsidR="00454D65" w:rsidRPr="00C43553" w:rsidRDefault="00454D65" w:rsidP="00533946">
      <w:pPr>
        <w:jc w:val="both"/>
        <w:rPr>
          <w:sz w:val="24"/>
          <w:szCs w:val="24"/>
          <w:lang w:val="en-US"/>
        </w:rPr>
      </w:pPr>
      <w:r w:rsidRPr="00C43553">
        <w:rPr>
          <w:sz w:val="24"/>
          <w:szCs w:val="24"/>
          <w:lang w:val="en-US"/>
        </w:rPr>
        <w:t>- “Teaching Notes: Communicating the Teacher´s Wisdom”</w:t>
      </w:r>
      <w:r w:rsidR="008323A0" w:rsidRPr="00C43553">
        <w:rPr>
          <w:sz w:val="24"/>
          <w:szCs w:val="24"/>
          <w:lang w:val="en-US"/>
        </w:rPr>
        <w:t xml:space="preserve"> </w:t>
      </w:r>
    </w:p>
    <w:p w14:paraId="438C3862" w14:textId="77777777" w:rsidR="00EE4E71" w:rsidRPr="00C43553" w:rsidRDefault="00EE4E71" w:rsidP="00533946">
      <w:pPr>
        <w:jc w:val="both"/>
        <w:rPr>
          <w:sz w:val="24"/>
          <w:szCs w:val="24"/>
          <w:lang w:val="en-US"/>
        </w:rPr>
      </w:pPr>
    </w:p>
    <w:p w14:paraId="755BDD2B" w14:textId="752281F9" w:rsidR="00454D65" w:rsidRDefault="00454D65" w:rsidP="00533946">
      <w:pPr>
        <w:jc w:val="both"/>
        <w:rPr>
          <w:sz w:val="24"/>
          <w:szCs w:val="24"/>
          <w:lang w:val="en-US"/>
        </w:rPr>
      </w:pPr>
      <w:r w:rsidRPr="00C43553">
        <w:rPr>
          <w:sz w:val="24"/>
          <w:szCs w:val="24"/>
          <w:lang w:val="en-US"/>
        </w:rPr>
        <w:t>12:</w:t>
      </w:r>
      <w:r w:rsidR="00DD36A6">
        <w:rPr>
          <w:sz w:val="24"/>
          <w:szCs w:val="24"/>
          <w:lang w:val="en-US"/>
        </w:rPr>
        <w:t>2</w:t>
      </w:r>
      <w:r w:rsidRPr="00C43553">
        <w:rPr>
          <w:sz w:val="24"/>
          <w:szCs w:val="24"/>
          <w:lang w:val="en-US"/>
        </w:rPr>
        <w:t>0 – 12:</w:t>
      </w:r>
      <w:r w:rsidR="00DD36A6">
        <w:rPr>
          <w:sz w:val="24"/>
          <w:szCs w:val="24"/>
          <w:lang w:val="en-US"/>
        </w:rPr>
        <w:t>3</w:t>
      </w:r>
      <w:r w:rsidR="00A902BC">
        <w:rPr>
          <w:sz w:val="24"/>
          <w:szCs w:val="24"/>
          <w:lang w:val="en-US"/>
        </w:rPr>
        <w:t>0</w:t>
      </w:r>
      <w:r w:rsidRPr="00C43553">
        <w:rPr>
          <w:sz w:val="24"/>
          <w:szCs w:val="24"/>
          <w:lang w:val="en-US"/>
        </w:rPr>
        <w:t xml:space="preserve"> Break</w:t>
      </w:r>
    </w:p>
    <w:p w14:paraId="6040A518" w14:textId="77777777" w:rsidR="0033256C" w:rsidRPr="00C43553" w:rsidRDefault="0033256C" w:rsidP="00533946">
      <w:pPr>
        <w:jc w:val="both"/>
        <w:rPr>
          <w:sz w:val="24"/>
          <w:szCs w:val="24"/>
          <w:lang w:val="en-US"/>
        </w:rPr>
      </w:pPr>
    </w:p>
    <w:p w14:paraId="2B0A67E8" w14:textId="3D99E00F" w:rsidR="00454D65" w:rsidRPr="00C43553" w:rsidRDefault="00454D65" w:rsidP="00533946">
      <w:pPr>
        <w:jc w:val="both"/>
        <w:rPr>
          <w:sz w:val="24"/>
          <w:szCs w:val="24"/>
          <w:lang w:val="en-US"/>
        </w:rPr>
      </w:pPr>
      <w:r w:rsidRPr="00C43553">
        <w:rPr>
          <w:sz w:val="24"/>
          <w:szCs w:val="24"/>
          <w:lang w:val="en-GB"/>
        </w:rPr>
        <w:t>12:</w:t>
      </w:r>
      <w:r w:rsidR="00DD36A6">
        <w:rPr>
          <w:sz w:val="24"/>
          <w:szCs w:val="24"/>
          <w:lang w:val="en-GB"/>
        </w:rPr>
        <w:t>3</w:t>
      </w:r>
      <w:r w:rsidR="00A902BC">
        <w:rPr>
          <w:sz w:val="24"/>
          <w:szCs w:val="24"/>
          <w:lang w:val="en-GB"/>
        </w:rPr>
        <w:t>0</w:t>
      </w:r>
      <w:r w:rsidR="002F6576">
        <w:rPr>
          <w:sz w:val="24"/>
          <w:szCs w:val="24"/>
          <w:lang w:val="en-GB"/>
        </w:rPr>
        <w:t xml:space="preserve"> </w:t>
      </w:r>
      <w:r w:rsidRPr="00C43553">
        <w:rPr>
          <w:sz w:val="24"/>
          <w:szCs w:val="24"/>
          <w:lang w:val="en-GB"/>
        </w:rPr>
        <w:t>-</w:t>
      </w:r>
      <w:r w:rsidR="002F6576">
        <w:rPr>
          <w:sz w:val="24"/>
          <w:szCs w:val="24"/>
          <w:lang w:val="en-GB"/>
        </w:rPr>
        <w:t xml:space="preserve"> </w:t>
      </w:r>
      <w:r w:rsidR="00FD200A" w:rsidRPr="00C43553">
        <w:rPr>
          <w:sz w:val="24"/>
          <w:szCs w:val="24"/>
          <w:lang w:val="en-GB"/>
        </w:rPr>
        <w:t>1</w:t>
      </w:r>
      <w:r w:rsidR="00DD36A6">
        <w:rPr>
          <w:sz w:val="24"/>
          <w:szCs w:val="24"/>
          <w:lang w:val="en-GB"/>
        </w:rPr>
        <w:t>4</w:t>
      </w:r>
      <w:r w:rsidR="00FD200A" w:rsidRPr="00C43553">
        <w:rPr>
          <w:sz w:val="24"/>
          <w:szCs w:val="24"/>
          <w:lang w:val="en-GB"/>
        </w:rPr>
        <w:t>.</w:t>
      </w:r>
      <w:r w:rsidR="00DD36A6">
        <w:rPr>
          <w:sz w:val="24"/>
          <w:szCs w:val="24"/>
          <w:lang w:val="en-GB"/>
        </w:rPr>
        <w:t>0</w:t>
      </w:r>
      <w:r w:rsidR="00FD200A" w:rsidRPr="00C43553">
        <w:rPr>
          <w:sz w:val="24"/>
          <w:szCs w:val="24"/>
          <w:lang w:val="en-GB"/>
        </w:rPr>
        <w:t>0 Direction</w:t>
      </w:r>
      <w:r w:rsidRPr="00C43553">
        <w:rPr>
          <w:sz w:val="24"/>
          <w:szCs w:val="24"/>
          <w:lang w:val="en-US"/>
        </w:rPr>
        <w:t xml:space="preserve"> versus control of the class.</w:t>
      </w:r>
    </w:p>
    <w:p w14:paraId="4940EF1F" w14:textId="089D0FE6" w:rsidR="00454D65" w:rsidRPr="00C43553" w:rsidRDefault="00454D65" w:rsidP="00533946">
      <w:pPr>
        <w:jc w:val="both"/>
        <w:rPr>
          <w:sz w:val="24"/>
          <w:szCs w:val="24"/>
          <w:lang w:val="en-US"/>
        </w:rPr>
      </w:pPr>
      <w:r w:rsidRPr="00C43553">
        <w:rPr>
          <w:sz w:val="24"/>
          <w:szCs w:val="24"/>
          <w:lang w:val="en-US"/>
        </w:rPr>
        <w:t xml:space="preserve">"The section </w:t>
      </w:r>
      <w:r w:rsidR="008C6C10">
        <w:rPr>
          <w:sz w:val="24"/>
          <w:szCs w:val="24"/>
          <w:lang w:val="en-US"/>
        </w:rPr>
        <w:t xml:space="preserve">just </w:t>
      </w:r>
      <w:r w:rsidR="00C37753" w:rsidRPr="00C43553">
        <w:rPr>
          <w:sz w:val="24"/>
          <w:szCs w:val="24"/>
          <w:lang w:val="en-US"/>
        </w:rPr>
        <w:t>took</w:t>
      </w:r>
      <w:r w:rsidR="00C85EED" w:rsidRPr="00C43553">
        <w:rPr>
          <w:sz w:val="24"/>
          <w:szCs w:val="24"/>
          <w:lang w:val="en-US"/>
        </w:rPr>
        <w:t xml:space="preserve"> </w:t>
      </w:r>
      <w:r w:rsidRPr="00C43553">
        <w:rPr>
          <w:sz w:val="24"/>
          <w:szCs w:val="24"/>
          <w:lang w:val="en-US"/>
        </w:rPr>
        <w:t>over" (case discussion)</w:t>
      </w:r>
    </w:p>
    <w:p w14:paraId="5B2248CF" w14:textId="10C23513" w:rsidR="00454D65" w:rsidRDefault="002F6576" w:rsidP="00533946">
      <w:pPr>
        <w:jc w:val="both"/>
        <w:rPr>
          <w:sz w:val="24"/>
          <w:szCs w:val="24"/>
          <w:lang w:val="en-US"/>
        </w:rPr>
      </w:pPr>
      <w:r>
        <w:rPr>
          <w:sz w:val="24"/>
          <w:szCs w:val="24"/>
          <w:lang w:val="en-US"/>
        </w:rPr>
        <w:t>- Additional r</w:t>
      </w:r>
      <w:r w:rsidR="00454D65" w:rsidRPr="00C43553">
        <w:rPr>
          <w:sz w:val="24"/>
          <w:szCs w:val="24"/>
          <w:lang w:val="en-US"/>
        </w:rPr>
        <w:t>eadings:</w:t>
      </w:r>
      <w:r w:rsidR="00454D65" w:rsidRPr="00C43553">
        <w:rPr>
          <w:sz w:val="24"/>
          <w:szCs w:val="24"/>
          <w:lang w:val="en-GB"/>
        </w:rPr>
        <w:t xml:space="preserve"> "Ithaca".</w:t>
      </w:r>
      <w:r w:rsidR="00454D65" w:rsidRPr="00C43553">
        <w:rPr>
          <w:sz w:val="24"/>
          <w:szCs w:val="24"/>
          <w:lang w:val="en-US"/>
        </w:rPr>
        <w:t xml:space="preserve"> </w:t>
      </w:r>
    </w:p>
    <w:p w14:paraId="4D501127" w14:textId="77777777" w:rsidR="00454D65" w:rsidRPr="00C43553" w:rsidRDefault="00454D65" w:rsidP="00533946">
      <w:pPr>
        <w:jc w:val="both"/>
        <w:rPr>
          <w:sz w:val="24"/>
          <w:szCs w:val="24"/>
          <w:lang w:val="en-US"/>
        </w:rPr>
      </w:pPr>
    </w:p>
    <w:p w14:paraId="13AEEAD9" w14:textId="77777777" w:rsidR="00454D65" w:rsidRPr="00C43553" w:rsidRDefault="00454D65" w:rsidP="00533946">
      <w:pPr>
        <w:jc w:val="both"/>
        <w:rPr>
          <w:sz w:val="24"/>
          <w:szCs w:val="24"/>
          <w:lang w:val="en-US"/>
        </w:rPr>
      </w:pPr>
      <w:r w:rsidRPr="00C43553">
        <w:rPr>
          <w:sz w:val="24"/>
          <w:szCs w:val="24"/>
          <w:lang w:val="en-US"/>
        </w:rPr>
        <w:t>14:00- 15:00. Lunch</w:t>
      </w:r>
    </w:p>
    <w:p w14:paraId="38744CF7" w14:textId="77777777" w:rsidR="00533946" w:rsidRPr="00C43553" w:rsidRDefault="00533946" w:rsidP="00533946">
      <w:pPr>
        <w:jc w:val="both"/>
        <w:rPr>
          <w:sz w:val="24"/>
          <w:szCs w:val="24"/>
          <w:lang w:val="en-US"/>
        </w:rPr>
      </w:pPr>
    </w:p>
    <w:p w14:paraId="60B97A2B" w14:textId="7A911438" w:rsidR="00454D65" w:rsidRPr="00C43553" w:rsidRDefault="00C34AC4" w:rsidP="00533946">
      <w:pPr>
        <w:jc w:val="both"/>
        <w:rPr>
          <w:sz w:val="24"/>
          <w:szCs w:val="24"/>
          <w:lang w:val="en-US"/>
        </w:rPr>
      </w:pPr>
      <w:r w:rsidRPr="00C43553">
        <w:rPr>
          <w:sz w:val="24"/>
          <w:szCs w:val="24"/>
          <w:lang w:val="en-US"/>
        </w:rPr>
        <w:t>15:00- 16:</w:t>
      </w:r>
      <w:r w:rsidR="00BA2C0E">
        <w:rPr>
          <w:sz w:val="24"/>
          <w:szCs w:val="24"/>
          <w:lang w:val="en-US"/>
        </w:rPr>
        <w:t>1</w:t>
      </w:r>
      <w:r w:rsidRPr="00C43553">
        <w:rPr>
          <w:sz w:val="24"/>
          <w:szCs w:val="24"/>
          <w:lang w:val="en-US"/>
        </w:rPr>
        <w:t>0</w:t>
      </w:r>
      <w:r w:rsidR="00AC0E16" w:rsidRPr="00C43553">
        <w:rPr>
          <w:sz w:val="24"/>
          <w:szCs w:val="24"/>
          <w:lang w:val="en-US"/>
        </w:rPr>
        <w:t xml:space="preserve">. </w:t>
      </w:r>
      <w:r w:rsidR="0001115B" w:rsidRPr="00C43553">
        <w:rPr>
          <w:sz w:val="24"/>
          <w:szCs w:val="24"/>
          <w:lang w:val="en-US"/>
        </w:rPr>
        <w:t xml:space="preserve">Critical analysis of this morning experiences. </w:t>
      </w:r>
      <w:r w:rsidR="00454D65" w:rsidRPr="00C43553">
        <w:rPr>
          <w:sz w:val="24"/>
          <w:szCs w:val="24"/>
          <w:lang w:val="en-US"/>
        </w:rPr>
        <w:t xml:space="preserve">Content, Process and People. </w:t>
      </w:r>
      <w:r w:rsidR="002F6576">
        <w:rPr>
          <w:sz w:val="24"/>
          <w:szCs w:val="24"/>
          <w:lang w:val="en-US"/>
        </w:rPr>
        <w:t>Self-</w:t>
      </w:r>
      <w:r w:rsidR="00C41282" w:rsidRPr="00C43553">
        <w:rPr>
          <w:sz w:val="24"/>
          <w:szCs w:val="24"/>
          <w:lang w:val="en-US"/>
        </w:rPr>
        <w:t>evaluation and conclu</w:t>
      </w:r>
      <w:r w:rsidR="00FD200A" w:rsidRPr="00C43553">
        <w:rPr>
          <w:sz w:val="24"/>
          <w:szCs w:val="24"/>
          <w:lang w:val="en-US"/>
        </w:rPr>
        <w:t>sions</w:t>
      </w:r>
      <w:r w:rsidR="002F6576">
        <w:rPr>
          <w:sz w:val="24"/>
          <w:szCs w:val="24"/>
          <w:lang w:val="en-US"/>
        </w:rPr>
        <w:t>.</w:t>
      </w:r>
    </w:p>
    <w:p w14:paraId="4690A6AD" w14:textId="77777777" w:rsidR="00454D65" w:rsidRPr="00C43553" w:rsidRDefault="002F6576" w:rsidP="00533946">
      <w:pPr>
        <w:jc w:val="both"/>
        <w:rPr>
          <w:sz w:val="24"/>
          <w:szCs w:val="24"/>
          <w:lang w:val="en-US"/>
        </w:rPr>
      </w:pPr>
      <w:r>
        <w:rPr>
          <w:sz w:val="24"/>
          <w:szCs w:val="24"/>
          <w:lang w:val="en-US"/>
        </w:rPr>
        <w:t>- Additional r</w:t>
      </w:r>
      <w:r w:rsidR="00454D65" w:rsidRPr="00C43553">
        <w:rPr>
          <w:sz w:val="24"/>
          <w:szCs w:val="24"/>
          <w:lang w:val="en-US"/>
        </w:rPr>
        <w:t>eadings: "Questioning"</w:t>
      </w:r>
    </w:p>
    <w:p w14:paraId="365719A2" w14:textId="77777777" w:rsidR="0001115B" w:rsidRPr="00C43553" w:rsidRDefault="0001115B" w:rsidP="0001115B">
      <w:pPr>
        <w:jc w:val="both"/>
        <w:rPr>
          <w:sz w:val="24"/>
          <w:szCs w:val="24"/>
          <w:lang w:val="en-US"/>
        </w:rPr>
      </w:pPr>
      <w:r w:rsidRPr="00C43553">
        <w:rPr>
          <w:sz w:val="24"/>
          <w:szCs w:val="24"/>
          <w:lang w:val="en-US"/>
        </w:rPr>
        <w:t xml:space="preserve">- “Seven questions for testing my teaching” </w:t>
      </w:r>
    </w:p>
    <w:p w14:paraId="467F2D13" w14:textId="77777777" w:rsidR="0001115B" w:rsidRPr="00C43553" w:rsidRDefault="0001115B" w:rsidP="00533946">
      <w:pPr>
        <w:jc w:val="both"/>
        <w:rPr>
          <w:sz w:val="24"/>
          <w:szCs w:val="24"/>
          <w:lang w:val="en-US"/>
        </w:rPr>
      </w:pPr>
    </w:p>
    <w:p w14:paraId="17F107D9" w14:textId="24B3A77B" w:rsidR="00454D65" w:rsidRPr="00C43553" w:rsidRDefault="00C34AC4" w:rsidP="00533946">
      <w:pPr>
        <w:jc w:val="both"/>
        <w:rPr>
          <w:sz w:val="24"/>
          <w:szCs w:val="24"/>
          <w:lang w:val="en-US"/>
        </w:rPr>
      </w:pPr>
      <w:r w:rsidRPr="00973BD9">
        <w:rPr>
          <w:sz w:val="24"/>
          <w:szCs w:val="24"/>
          <w:lang w:val="en-US"/>
        </w:rPr>
        <w:t>16:</w:t>
      </w:r>
      <w:r w:rsidR="00BA2C0E">
        <w:rPr>
          <w:sz w:val="24"/>
          <w:szCs w:val="24"/>
          <w:lang w:val="en-US"/>
        </w:rPr>
        <w:t>1</w:t>
      </w:r>
      <w:r w:rsidRPr="00973BD9">
        <w:rPr>
          <w:sz w:val="24"/>
          <w:szCs w:val="24"/>
          <w:lang w:val="en-US"/>
        </w:rPr>
        <w:t>0</w:t>
      </w:r>
      <w:r w:rsidR="001212D1" w:rsidRPr="00973BD9">
        <w:rPr>
          <w:sz w:val="24"/>
          <w:szCs w:val="24"/>
          <w:lang w:val="en-US"/>
        </w:rPr>
        <w:t xml:space="preserve"> – 1</w:t>
      </w:r>
      <w:r w:rsidR="00DD36A6" w:rsidRPr="00973BD9">
        <w:rPr>
          <w:sz w:val="24"/>
          <w:szCs w:val="24"/>
          <w:lang w:val="en-US"/>
        </w:rPr>
        <w:t>6</w:t>
      </w:r>
      <w:r w:rsidR="001212D1" w:rsidRPr="00973BD9">
        <w:rPr>
          <w:sz w:val="24"/>
          <w:szCs w:val="24"/>
          <w:lang w:val="en-US"/>
        </w:rPr>
        <w:t>:</w:t>
      </w:r>
      <w:r w:rsidR="00BA2C0E">
        <w:rPr>
          <w:sz w:val="24"/>
          <w:szCs w:val="24"/>
          <w:lang w:val="en-US"/>
        </w:rPr>
        <w:t>2</w:t>
      </w:r>
      <w:r w:rsidR="001212D1" w:rsidRPr="00973BD9">
        <w:rPr>
          <w:sz w:val="24"/>
          <w:szCs w:val="24"/>
          <w:lang w:val="en-US"/>
        </w:rPr>
        <w:t>0.</w:t>
      </w:r>
      <w:r w:rsidR="00454D65" w:rsidRPr="00973BD9">
        <w:rPr>
          <w:sz w:val="24"/>
          <w:szCs w:val="24"/>
          <w:lang w:val="en-US"/>
        </w:rPr>
        <w:t xml:space="preserve"> </w:t>
      </w:r>
      <w:r w:rsidR="00A36810" w:rsidRPr="00973BD9">
        <w:rPr>
          <w:sz w:val="24"/>
          <w:szCs w:val="24"/>
          <w:lang w:val="en-US"/>
        </w:rPr>
        <w:t>Break</w:t>
      </w:r>
    </w:p>
    <w:p w14:paraId="14C6D06C" w14:textId="77777777" w:rsidR="0001115B" w:rsidRPr="00C43553" w:rsidRDefault="0001115B" w:rsidP="00533946">
      <w:pPr>
        <w:jc w:val="both"/>
        <w:rPr>
          <w:sz w:val="24"/>
          <w:szCs w:val="24"/>
          <w:lang w:val="en-US"/>
        </w:rPr>
      </w:pPr>
    </w:p>
    <w:p w14:paraId="2A3688BE" w14:textId="42896AEF" w:rsidR="0001115B" w:rsidRPr="00C43553" w:rsidRDefault="00C41282" w:rsidP="00961872">
      <w:pPr>
        <w:tabs>
          <w:tab w:val="left" w:pos="13937"/>
        </w:tabs>
        <w:jc w:val="both"/>
        <w:rPr>
          <w:sz w:val="24"/>
          <w:szCs w:val="24"/>
          <w:lang w:val="en-US"/>
        </w:rPr>
      </w:pPr>
      <w:r w:rsidRPr="00C43553">
        <w:rPr>
          <w:sz w:val="24"/>
          <w:szCs w:val="24"/>
          <w:lang w:val="en-US"/>
        </w:rPr>
        <w:t>1</w:t>
      </w:r>
      <w:r w:rsidR="00DD36A6">
        <w:rPr>
          <w:sz w:val="24"/>
          <w:szCs w:val="24"/>
          <w:lang w:val="en-US"/>
        </w:rPr>
        <w:t>6</w:t>
      </w:r>
      <w:r w:rsidRPr="00C43553">
        <w:rPr>
          <w:sz w:val="24"/>
          <w:szCs w:val="24"/>
          <w:lang w:val="en-US"/>
        </w:rPr>
        <w:t>:</w:t>
      </w:r>
      <w:r w:rsidR="00BA2C0E">
        <w:rPr>
          <w:sz w:val="24"/>
          <w:szCs w:val="24"/>
          <w:lang w:val="en-US"/>
        </w:rPr>
        <w:t>2</w:t>
      </w:r>
      <w:r w:rsidRPr="00C43553">
        <w:rPr>
          <w:sz w:val="24"/>
          <w:szCs w:val="24"/>
          <w:lang w:val="en-US"/>
        </w:rPr>
        <w:t>0</w:t>
      </w:r>
      <w:r w:rsidR="003707B6">
        <w:rPr>
          <w:sz w:val="24"/>
          <w:szCs w:val="24"/>
          <w:lang w:val="en-US"/>
        </w:rPr>
        <w:t xml:space="preserve"> </w:t>
      </w:r>
      <w:r w:rsidRPr="00C43553">
        <w:rPr>
          <w:sz w:val="24"/>
          <w:szCs w:val="24"/>
          <w:lang w:val="en-US"/>
        </w:rPr>
        <w:t>-</w:t>
      </w:r>
      <w:r w:rsidR="003707B6">
        <w:rPr>
          <w:sz w:val="24"/>
          <w:szCs w:val="24"/>
          <w:lang w:val="en-US"/>
        </w:rPr>
        <w:t xml:space="preserve"> </w:t>
      </w:r>
      <w:r w:rsidRPr="00C43553">
        <w:rPr>
          <w:sz w:val="24"/>
          <w:szCs w:val="24"/>
          <w:lang w:val="en-US"/>
        </w:rPr>
        <w:t>1</w:t>
      </w:r>
      <w:r w:rsidR="00DD36A6">
        <w:rPr>
          <w:sz w:val="24"/>
          <w:szCs w:val="24"/>
          <w:lang w:val="en-US"/>
        </w:rPr>
        <w:t>7</w:t>
      </w:r>
      <w:r w:rsidRPr="00C43553">
        <w:rPr>
          <w:sz w:val="24"/>
          <w:szCs w:val="24"/>
          <w:lang w:val="en-US"/>
        </w:rPr>
        <w:t>:</w:t>
      </w:r>
      <w:r w:rsidR="00BA2C0E">
        <w:rPr>
          <w:sz w:val="24"/>
          <w:szCs w:val="24"/>
          <w:lang w:val="en-US"/>
        </w:rPr>
        <w:t>2</w:t>
      </w:r>
      <w:r w:rsidRPr="00C43553">
        <w:rPr>
          <w:sz w:val="24"/>
          <w:szCs w:val="24"/>
          <w:lang w:val="en-US"/>
        </w:rPr>
        <w:t xml:space="preserve">0. </w:t>
      </w:r>
      <w:r w:rsidR="00961872" w:rsidRPr="00C43553">
        <w:rPr>
          <w:sz w:val="24"/>
          <w:szCs w:val="24"/>
          <w:lang w:val="en-US"/>
        </w:rPr>
        <w:t xml:space="preserve">To prepare a Teaching Plan and </w:t>
      </w:r>
      <w:r w:rsidR="00250C0D" w:rsidRPr="00C43553">
        <w:rPr>
          <w:sz w:val="24"/>
          <w:szCs w:val="24"/>
          <w:lang w:val="en-US"/>
        </w:rPr>
        <w:t>write</w:t>
      </w:r>
      <w:r w:rsidR="00961872" w:rsidRPr="00C43553">
        <w:rPr>
          <w:sz w:val="24"/>
          <w:szCs w:val="24"/>
          <w:lang w:val="en-US"/>
        </w:rPr>
        <w:t xml:space="preserve"> the Teaching Note.</w:t>
      </w:r>
    </w:p>
    <w:p w14:paraId="09289BC5" w14:textId="45E579A9" w:rsidR="00454D65" w:rsidRPr="00C43553" w:rsidRDefault="00DD36A6" w:rsidP="00533946">
      <w:pPr>
        <w:jc w:val="both"/>
        <w:rPr>
          <w:sz w:val="24"/>
          <w:szCs w:val="24"/>
          <w:lang w:val="en-US"/>
        </w:rPr>
      </w:pPr>
      <w:r>
        <w:rPr>
          <w:sz w:val="24"/>
          <w:szCs w:val="24"/>
          <w:lang w:val="en-US"/>
        </w:rPr>
        <w:t>Readings:</w:t>
      </w:r>
    </w:p>
    <w:p w14:paraId="1081C4C5" w14:textId="5817ACF6" w:rsidR="00454D65" w:rsidRPr="00C43553" w:rsidRDefault="0001115B" w:rsidP="00533946">
      <w:pPr>
        <w:jc w:val="both"/>
        <w:rPr>
          <w:sz w:val="24"/>
          <w:szCs w:val="24"/>
          <w:lang w:val="en-US"/>
        </w:rPr>
      </w:pPr>
      <w:r w:rsidRPr="00C43553">
        <w:rPr>
          <w:sz w:val="24"/>
          <w:szCs w:val="24"/>
          <w:lang w:val="en-US"/>
        </w:rPr>
        <w:t xml:space="preserve">- </w:t>
      </w:r>
      <w:r w:rsidR="005B6961">
        <w:rPr>
          <w:sz w:val="24"/>
          <w:szCs w:val="24"/>
          <w:lang w:val="en-US"/>
        </w:rPr>
        <w:t xml:space="preserve">The </w:t>
      </w:r>
      <w:r w:rsidR="008C6C10">
        <w:rPr>
          <w:sz w:val="24"/>
          <w:szCs w:val="24"/>
          <w:lang w:val="en-US"/>
        </w:rPr>
        <w:t>case of the stand-in</w:t>
      </w:r>
      <w:r w:rsidRPr="00C43553">
        <w:rPr>
          <w:sz w:val="24"/>
          <w:szCs w:val="24"/>
          <w:lang w:val="en-US"/>
        </w:rPr>
        <w:t xml:space="preserve"> </w:t>
      </w:r>
      <w:r w:rsidR="008C6C10">
        <w:rPr>
          <w:sz w:val="24"/>
          <w:szCs w:val="24"/>
          <w:lang w:val="en-US"/>
        </w:rPr>
        <w:t>professor</w:t>
      </w:r>
      <w:r w:rsidRPr="00C43553">
        <w:rPr>
          <w:sz w:val="24"/>
          <w:szCs w:val="24"/>
          <w:lang w:val="en-US"/>
        </w:rPr>
        <w:t xml:space="preserve"> (Mini-case</w:t>
      </w:r>
      <w:r w:rsidR="00940783">
        <w:rPr>
          <w:sz w:val="24"/>
          <w:szCs w:val="24"/>
          <w:lang w:val="en-US"/>
        </w:rPr>
        <w:t xml:space="preserve"> to be discussed</w:t>
      </w:r>
      <w:r w:rsidRPr="00C43553">
        <w:rPr>
          <w:sz w:val="24"/>
          <w:szCs w:val="24"/>
          <w:lang w:val="en-US"/>
        </w:rPr>
        <w:t xml:space="preserve">) </w:t>
      </w:r>
    </w:p>
    <w:p w14:paraId="5D6685EB" w14:textId="3DBDC91B" w:rsidR="00454D65" w:rsidRPr="00C43553" w:rsidRDefault="00454D65" w:rsidP="00533946">
      <w:pPr>
        <w:jc w:val="both"/>
        <w:rPr>
          <w:sz w:val="24"/>
          <w:szCs w:val="24"/>
          <w:lang w:val="en-US"/>
        </w:rPr>
      </w:pPr>
      <w:r w:rsidRPr="00C43553">
        <w:rPr>
          <w:sz w:val="24"/>
          <w:szCs w:val="24"/>
          <w:lang w:val="en-US"/>
        </w:rPr>
        <w:t xml:space="preserve">- </w:t>
      </w:r>
      <w:r w:rsidR="00961872">
        <w:rPr>
          <w:sz w:val="24"/>
          <w:szCs w:val="24"/>
          <w:lang w:val="en-US"/>
        </w:rPr>
        <w:t>P</w:t>
      </w:r>
      <w:r w:rsidRPr="00C43553">
        <w:rPr>
          <w:sz w:val="24"/>
          <w:szCs w:val="24"/>
          <w:lang w:val="en-US"/>
        </w:rPr>
        <w:t>racticum (</w:t>
      </w:r>
      <w:r w:rsidR="00961872">
        <w:rPr>
          <w:sz w:val="24"/>
          <w:szCs w:val="24"/>
          <w:lang w:val="en-US"/>
        </w:rPr>
        <w:t xml:space="preserve">fill in the questions, </w:t>
      </w:r>
      <w:r w:rsidRPr="00C43553">
        <w:rPr>
          <w:sz w:val="24"/>
          <w:szCs w:val="24"/>
          <w:lang w:val="en-US"/>
        </w:rPr>
        <w:t>prepare in writing</w:t>
      </w:r>
      <w:r w:rsidR="005B6961">
        <w:rPr>
          <w:sz w:val="24"/>
          <w:szCs w:val="24"/>
          <w:lang w:val="en-US"/>
        </w:rPr>
        <w:t xml:space="preserve"> for the “The S</w:t>
      </w:r>
      <w:r w:rsidR="008C6C10">
        <w:rPr>
          <w:sz w:val="24"/>
          <w:szCs w:val="24"/>
          <w:lang w:val="en-US"/>
        </w:rPr>
        <w:t>tand-In</w:t>
      </w:r>
      <w:r w:rsidR="005B6961">
        <w:rPr>
          <w:sz w:val="24"/>
          <w:szCs w:val="24"/>
          <w:lang w:val="en-US"/>
        </w:rPr>
        <w:t xml:space="preserve"> </w:t>
      </w:r>
      <w:r w:rsidR="008C6C10">
        <w:rPr>
          <w:sz w:val="24"/>
          <w:szCs w:val="24"/>
          <w:lang w:val="en-US"/>
        </w:rPr>
        <w:t>professor</w:t>
      </w:r>
      <w:r w:rsidR="005B6961">
        <w:rPr>
          <w:sz w:val="24"/>
          <w:szCs w:val="24"/>
          <w:lang w:val="en-US"/>
        </w:rPr>
        <w:t>” case</w:t>
      </w:r>
      <w:r w:rsidRPr="00C43553">
        <w:rPr>
          <w:sz w:val="24"/>
          <w:szCs w:val="24"/>
          <w:lang w:val="en-US"/>
        </w:rPr>
        <w:t>)</w:t>
      </w:r>
    </w:p>
    <w:p w14:paraId="412C65BB" w14:textId="5B8F5945" w:rsidR="0001115B" w:rsidRDefault="0001115B" w:rsidP="00533946">
      <w:pPr>
        <w:jc w:val="both"/>
        <w:rPr>
          <w:sz w:val="24"/>
          <w:szCs w:val="24"/>
          <w:lang w:val="en-US"/>
        </w:rPr>
      </w:pPr>
      <w:r w:rsidRPr="00C43553">
        <w:rPr>
          <w:sz w:val="24"/>
          <w:szCs w:val="24"/>
          <w:lang w:val="en-US"/>
        </w:rPr>
        <w:t>- Guidelines for Effective Observation of Case Instructors.</w:t>
      </w:r>
    </w:p>
    <w:p w14:paraId="0411DA8B" w14:textId="77777777" w:rsidR="00961872" w:rsidRPr="00C43553" w:rsidRDefault="00961872" w:rsidP="00961872">
      <w:pPr>
        <w:jc w:val="both"/>
        <w:rPr>
          <w:sz w:val="24"/>
          <w:szCs w:val="24"/>
          <w:lang w:val="en-US"/>
        </w:rPr>
      </w:pPr>
      <w:r>
        <w:rPr>
          <w:sz w:val="24"/>
          <w:szCs w:val="24"/>
          <w:lang w:val="en-US"/>
        </w:rPr>
        <w:t>- What to include in your teaching note.</w:t>
      </w:r>
      <w:r w:rsidRPr="00C43553">
        <w:rPr>
          <w:sz w:val="24"/>
          <w:szCs w:val="24"/>
          <w:lang w:val="en-US"/>
        </w:rPr>
        <w:t xml:space="preserve"> </w:t>
      </w:r>
    </w:p>
    <w:p w14:paraId="3BF9AD89" w14:textId="77777777" w:rsidR="00961872" w:rsidRPr="00C43553" w:rsidRDefault="00961872" w:rsidP="00961872">
      <w:pPr>
        <w:jc w:val="both"/>
        <w:rPr>
          <w:sz w:val="24"/>
          <w:szCs w:val="24"/>
          <w:lang w:val="en-US"/>
        </w:rPr>
      </w:pPr>
      <w:r w:rsidRPr="00C43553">
        <w:rPr>
          <w:sz w:val="24"/>
          <w:szCs w:val="24"/>
          <w:lang w:val="en-US"/>
        </w:rPr>
        <w:t xml:space="preserve">- “Seven questions for testing my teaching” </w:t>
      </w:r>
    </w:p>
    <w:p w14:paraId="73BCCAED" w14:textId="77777777" w:rsidR="00961872" w:rsidRPr="00C43553" w:rsidRDefault="00961872" w:rsidP="00961872">
      <w:pPr>
        <w:jc w:val="both"/>
        <w:rPr>
          <w:sz w:val="24"/>
          <w:szCs w:val="24"/>
          <w:lang w:val="en-US"/>
        </w:rPr>
      </w:pPr>
      <w:r w:rsidRPr="00C43553">
        <w:rPr>
          <w:sz w:val="24"/>
          <w:szCs w:val="24"/>
          <w:lang w:val="en-US"/>
        </w:rPr>
        <w:t xml:space="preserve">- “Six common non-Facilitating Teaching Behaviors” </w:t>
      </w:r>
    </w:p>
    <w:p w14:paraId="05A648E3" w14:textId="77777777" w:rsidR="00454D65" w:rsidRPr="00C43553" w:rsidRDefault="00454D65" w:rsidP="00533946">
      <w:pPr>
        <w:jc w:val="both"/>
        <w:rPr>
          <w:sz w:val="24"/>
          <w:szCs w:val="24"/>
          <w:lang w:val="en-US"/>
        </w:rPr>
      </w:pPr>
    </w:p>
    <w:p w14:paraId="5746E389" w14:textId="3E27D556" w:rsidR="00454D65" w:rsidRDefault="00454D65" w:rsidP="00533946">
      <w:pPr>
        <w:jc w:val="both"/>
        <w:rPr>
          <w:sz w:val="24"/>
          <w:szCs w:val="24"/>
          <w:lang w:val="en-US"/>
        </w:rPr>
      </w:pPr>
      <w:r w:rsidRPr="00C43553">
        <w:rPr>
          <w:sz w:val="24"/>
          <w:szCs w:val="24"/>
          <w:lang w:val="en-US"/>
        </w:rPr>
        <w:lastRenderedPageBreak/>
        <w:t xml:space="preserve">Assignment: read case and </w:t>
      </w:r>
      <w:r w:rsidR="00C34D33" w:rsidRPr="00C43553">
        <w:rPr>
          <w:sz w:val="24"/>
          <w:szCs w:val="24"/>
          <w:lang w:val="en-US"/>
        </w:rPr>
        <w:t>readings and</w:t>
      </w:r>
      <w:r w:rsidRPr="00C43553">
        <w:rPr>
          <w:sz w:val="24"/>
          <w:szCs w:val="24"/>
          <w:lang w:val="en-US"/>
        </w:rPr>
        <w:t xml:space="preserve"> prepare in writing the “</w:t>
      </w:r>
      <w:r w:rsidR="008C6C10">
        <w:rPr>
          <w:sz w:val="24"/>
          <w:szCs w:val="24"/>
          <w:lang w:val="en-US"/>
        </w:rPr>
        <w:t>P</w:t>
      </w:r>
      <w:r w:rsidRPr="00C43553">
        <w:rPr>
          <w:sz w:val="24"/>
          <w:szCs w:val="24"/>
          <w:lang w:val="en-US"/>
        </w:rPr>
        <w:t>racticum</w:t>
      </w:r>
      <w:r w:rsidR="008C6C10">
        <w:rPr>
          <w:sz w:val="24"/>
          <w:szCs w:val="24"/>
          <w:lang w:val="en-US"/>
        </w:rPr>
        <w:t xml:space="preserve"> 2022 Teaching Note</w:t>
      </w:r>
      <w:r w:rsidRPr="00C43553">
        <w:rPr>
          <w:sz w:val="24"/>
          <w:szCs w:val="24"/>
          <w:lang w:val="en-US"/>
        </w:rPr>
        <w:t xml:space="preserve">” for </w:t>
      </w:r>
      <w:r w:rsidR="005B6961">
        <w:rPr>
          <w:sz w:val="24"/>
          <w:szCs w:val="24"/>
          <w:lang w:val="en-US"/>
        </w:rPr>
        <w:t>the “The S</w:t>
      </w:r>
      <w:r w:rsidR="008C6C10">
        <w:rPr>
          <w:sz w:val="24"/>
          <w:szCs w:val="24"/>
          <w:lang w:val="en-US"/>
        </w:rPr>
        <w:t>tand-In</w:t>
      </w:r>
      <w:r w:rsidR="005B6961">
        <w:rPr>
          <w:sz w:val="24"/>
          <w:szCs w:val="24"/>
          <w:lang w:val="en-US"/>
        </w:rPr>
        <w:t xml:space="preserve"> </w:t>
      </w:r>
      <w:r w:rsidR="008C6C10">
        <w:rPr>
          <w:sz w:val="24"/>
          <w:szCs w:val="24"/>
          <w:lang w:val="en-US"/>
        </w:rPr>
        <w:t>professor</w:t>
      </w:r>
      <w:r w:rsidR="005B6961">
        <w:rPr>
          <w:sz w:val="24"/>
          <w:szCs w:val="24"/>
          <w:lang w:val="en-US"/>
        </w:rPr>
        <w:t>” case</w:t>
      </w:r>
      <w:r w:rsidRPr="00C43553">
        <w:rPr>
          <w:sz w:val="24"/>
          <w:szCs w:val="24"/>
          <w:lang w:val="en-US"/>
        </w:rPr>
        <w:t>. You can check those presented in the document as just possibilities or options.</w:t>
      </w:r>
    </w:p>
    <w:p w14:paraId="6892EFE7" w14:textId="77777777" w:rsidR="00961872" w:rsidRPr="00973BD9" w:rsidRDefault="00961872" w:rsidP="00533946">
      <w:pPr>
        <w:jc w:val="both"/>
        <w:rPr>
          <w:strike/>
          <w:sz w:val="24"/>
          <w:szCs w:val="24"/>
          <w:lang w:val="en-US"/>
        </w:rPr>
      </w:pPr>
      <w:bookmarkStart w:id="0" w:name="_Hlk118118674"/>
    </w:p>
    <w:p w14:paraId="056CE4CA" w14:textId="3D91C212" w:rsidR="00961872" w:rsidRDefault="00961872" w:rsidP="00533946">
      <w:pPr>
        <w:jc w:val="both"/>
        <w:rPr>
          <w:sz w:val="24"/>
          <w:szCs w:val="24"/>
          <w:lang w:val="en-US"/>
        </w:rPr>
      </w:pPr>
    </w:p>
    <w:p w14:paraId="63AD0C93" w14:textId="3C552A73" w:rsidR="00961872" w:rsidRPr="00C43553" w:rsidRDefault="00BE0A5C" w:rsidP="00961872">
      <w:pPr>
        <w:rPr>
          <w:sz w:val="24"/>
          <w:szCs w:val="24"/>
          <w:lang w:val="en-US"/>
        </w:rPr>
      </w:pPr>
      <w:r w:rsidRPr="00802B56">
        <w:rPr>
          <w:sz w:val="24"/>
          <w:szCs w:val="24"/>
          <w:lang w:val="en-US"/>
        </w:rPr>
        <w:t>17:</w:t>
      </w:r>
      <w:r w:rsidR="00BA2C0E" w:rsidRPr="00802B56">
        <w:rPr>
          <w:sz w:val="24"/>
          <w:szCs w:val="24"/>
          <w:lang w:val="en-US"/>
        </w:rPr>
        <w:t>2</w:t>
      </w:r>
      <w:r w:rsidRPr="00802B56">
        <w:rPr>
          <w:sz w:val="24"/>
          <w:szCs w:val="24"/>
          <w:lang w:val="en-US"/>
        </w:rPr>
        <w:t>0</w:t>
      </w:r>
      <w:r w:rsidR="00961872" w:rsidRPr="00802B56">
        <w:rPr>
          <w:sz w:val="24"/>
          <w:szCs w:val="24"/>
          <w:lang w:val="en-US"/>
        </w:rPr>
        <w:t xml:space="preserve"> – 1</w:t>
      </w:r>
      <w:r w:rsidR="00973BD9" w:rsidRPr="00802B56">
        <w:rPr>
          <w:sz w:val="24"/>
          <w:szCs w:val="24"/>
          <w:lang w:val="en-US"/>
        </w:rPr>
        <w:t>8</w:t>
      </w:r>
      <w:r w:rsidR="00961872" w:rsidRPr="00802B56">
        <w:rPr>
          <w:sz w:val="24"/>
          <w:szCs w:val="24"/>
          <w:lang w:val="en-US"/>
        </w:rPr>
        <w:t>:</w:t>
      </w:r>
      <w:r w:rsidR="00973BD9" w:rsidRPr="00802B56">
        <w:rPr>
          <w:sz w:val="24"/>
          <w:szCs w:val="24"/>
          <w:lang w:val="en-US"/>
        </w:rPr>
        <w:t>3</w:t>
      </w:r>
      <w:r w:rsidR="00961872" w:rsidRPr="00802B56">
        <w:rPr>
          <w:sz w:val="24"/>
          <w:szCs w:val="24"/>
          <w:lang w:val="en-US"/>
        </w:rPr>
        <w:t>0.</w:t>
      </w:r>
      <w:r w:rsidR="00961872">
        <w:rPr>
          <w:sz w:val="24"/>
          <w:szCs w:val="24"/>
          <w:lang w:val="en-US"/>
        </w:rPr>
        <w:t xml:space="preserve"> </w:t>
      </w:r>
      <w:r w:rsidR="00961872" w:rsidRPr="00C43553">
        <w:rPr>
          <w:sz w:val="24"/>
          <w:szCs w:val="24"/>
          <w:lang w:val="en-US"/>
        </w:rPr>
        <w:t>Teachers, masters, and students</w:t>
      </w:r>
    </w:p>
    <w:p w14:paraId="00C85D8A" w14:textId="77777777" w:rsidR="00961872" w:rsidRPr="00C43553" w:rsidRDefault="00961872" w:rsidP="00961872">
      <w:pPr>
        <w:pStyle w:val="Prrafodelista"/>
        <w:numPr>
          <w:ilvl w:val="0"/>
          <w:numId w:val="2"/>
        </w:numPr>
        <w:rPr>
          <w:sz w:val="24"/>
          <w:szCs w:val="24"/>
          <w:lang w:val="en-US"/>
        </w:rPr>
      </w:pPr>
      <w:r w:rsidRPr="00C43553">
        <w:rPr>
          <w:sz w:val="24"/>
          <w:szCs w:val="24"/>
          <w:lang w:val="en-US"/>
        </w:rPr>
        <w:t>“The rose of Paracelsus” (Borges). (Discussion)</w:t>
      </w:r>
    </w:p>
    <w:p w14:paraId="21B92D75" w14:textId="77777777" w:rsidR="00961872" w:rsidRPr="00C43553" w:rsidRDefault="00961872" w:rsidP="00961872">
      <w:pPr>
        <w:rPr>
          <w:sz w:val="24"/>
          <w:szCs w:val="24"/>
          <w:lang w:val="en-US"/>
        </w:rPr>
      </w:pPr>
      <w:r w:rsidRPr="00C43553">
        <w:rPr>
          <w:sz w:val="24"/>
          <w:szCs w:val="24"/>
          <w:lang w:val="en-US"/>
        </w:rPr>
        <w:t>Additional reading: "The Golem"</w:t>
      </w:r>
    </w:p>
    <w:p w14:paraId="25FF6272" w14:textId="77777777" w:rsidR="007A2AEF" w:rsidRPr="00C43553" w:rsidRDefault="007A2AEF" w:rsidP="007A2AEF">
      <w:pPr>
        <w:rPr>
          <w:sz w:val="24"/>
          <w:szCs w:val="24"/>
          <w:lang w:val="en-US"/>
        </w:rPr>
      </w:pPr>
    </w:p>
    <w:p w14:paraId="51BD3238" w14:textId="77777777" w:rsidR="00C249DF" w:rsidRPr="00EE4C2F" w:rsidRDefault="00C34AC4" w:rsidP="007A2AEF">
      <w:pPr>
        <w:rPr>
          <w:sz w:val="24"/>
          <w:szCs w:val="24"/>
          <w:lang w:val="en-US"/>
        </w:rPr>
      </w:pPr>
      <w:r w:rsidRPr="00EE4C2F">
        <w:rPr>
          <w:sz w:val="24"/>
          <w:szCs w:val="24"/>
          <w:lang w:val="en-US"/>
        </w:rPr>
        <w:t xml:space="preserve">Suggested </w:t>
      </w:r>
      <w:r w:rsidR="00777027" w:rsidRPr="00EE4C2F">
        <w:rPr>
          <w:sz w:val="24"/>
          <w:szCs w:val="24"/>
          <w:lang w:val="en-US"/>
        </w:rPr>
        <w:t xml:space="preserve">further </w:t>
      </w:r>
      <w:r w:rsidRPr="00EE4C2F">
        <w:rPr>
          <w:sz w:val="24"/>
          <w:szCs w:val="24"/>
          <w:lang w:val="en-US"/>
        </w:rPr>
        <w:t>reading</w:t>
      </w:r>
      <w:r w:rsidR="00C249DF" w:rsidRPr="00EE4C2F">
        <w:rPr>
          <w:sz w:val="24"/>
          <w:szCs w:val="24"/>
          <w:lang w:val="en-US"/>
        </w:rPr>
        <w:t>s</w:t>
      </w:r>
      <w:r w:rsidRPr="00EE4C2F">
        <w:rPr>
          <w:sz w:val="24"/>
          <w:szCs w:val="24"/>
          <w:lang w:val="en-US"/>
        </w:rPr>
        <w:t xml:space="preserve">: </w:t>
      </w:r>
    </w:p>
    <w:p w14:paraId="61C7D3E5" w14:textId="7C38D06D" w:rsidR="00C34AC4" w:rsidRPr="00EE4C2F" w:rsidRDefault="00747DCA" w:rsidP="00C249DF">
      <w:pPr>
        <w:pStyle w:val="Prrafodelista"/>
        <w:numPr>
          <w:ilvl w:val="0"/>
          <w:numId w:val="2"/>
        </w:numPr>
        <w:rPr>
          <w:sz w:val="24"/>
          <w:szCs w:val="24"/>
          <w:lang w:val="en-US"/>
        </w:rPr>
      </w:pPr>
      <w:r w:rsidRPr="00EE4C2F">
        <w:rPr>
          <w:sz w:val="24"/>
          <w:szCs w:val="24"/>
          <w:lang w:val="en-US"/>
        </w:rPr>
        <w:t>“Writing a case for class discussion”</w:t>
      </w:r>
    </w:p>
    <w:p w14:paraId="206AF127" w14:textId="6DA0998C" w:rsidR="00C249DF" w:rsidRPr="00EE4C2F" w:rsidRDefault="00C249DF" w:rsidP="00C249DF">
      <w:pPr>
        <w:pStyle w:val="Prrafodelista"/>
        <w:numPr>
          <w:ilvl w:val="0"/>
          <w:numId w:val="2"/>
        </w:numPr>
        <w:rPr>
          <w:sz w:val="24"/>
          <w:szCs w:val="24"/>
          <w:lang w:val="en-US"/>
        </w:rPr>
      </w:pPr>
      <w:r w:rsidRPr="00EE4C2F">
        <w:rPr>
          <w:sz w:val="24"/>
          <w:szCs w:val="24"/>
          <w:lang w:val="en-US"/>
        </w:rPr>
        <w:t>“Writing teaching cases” (Emerald)</w:t>
      </w:r>
    </w:p>
    <w:bookmarkEnd w:id="0"/>
    <w:p w14:paraId="18498827" w14:textId="77777777" w:rsidR="002900C8" w:rsidRPr="00C43553" w:rsidRDefault="002900C8" w:rsidP="002900C8">
      <w:pPr>
        <w:rPr>
          <w:sz w:val="24"/>
          <w:szCs w:val="24"/>
          <w:lang w:val="en-US"/>
        </w:rPr>
      </w:pPr>
    </w:p>
    <w:p w14:paraId="57F8F7D7" w14:textId="77777777" w:rsidR="00FD200A" w:rsidRPr="00C43553" w:rsidRDefault="00FD200A" w:rsidP="002900C8">
      <w:pPr>
        <w:rPr>
          <w:sz w:val="24"/>
          <w:szCs w:val="24"/>
          <w:lang w:val="en-US"/>
        </w:rPr>
      </w:pPr>
    </w:p>
    <w:p w14:paraId="0548CB60" w14:textId="77777777" w:rsidR="009652DE" w:rsidRPr="00C43553" w:rsidRDefault="009652DE" w:rsidP="009652DE">
      <w:pPr>
        <w:jc w:val="both"/>
        <w:rPr>
          <w:b/>
          <w:sz w:val="24"/>
          <w:szCs w:val="24"/>
          <w:lang w:val="en-US"/>
        </w:rPr>
      </w:pPr>
      <w:r w:rsidRPr="00C43553">
        <w:rPr>
          <w:b/>
          <w:sz w:val="24"/>
          <w:szCs w:val="24"/>
          <w:lang w:val="en-US"/>
        </w:rPr>
        <w:t>ADDITIONAL INFORMATION ABOUT THE PROFESSOR:</w:t>
      </w:r>
    </w:p>
    <w:p w14:paraId="54AED44D" w14:textId="13314920" w:rsidR="00E62CDE" w:rsidRPr="00C43553" w:rsidRDefault="002B7BD0" w:rsidP="009652DE">
      <w:pPr>
        <w:jc w:val="both"/>
        <w:rPr>
          <w:b/>
          <w:sz w:val="24"/>
          <w:szCs w:val="24"/>
          <w:lang w:val="en-US"/>
        </w:rPr>
      </w:pPr>
      <w:hyperlink r:id="rId12" w:history="1">
        <w:r w:rsidRPr="008C6C10">
          <w:rPr>
            <w:rStyle w:val="Hipervnculo"/>
            <w:lang w:val="en-US"/>
          </w:rPr>
          <w:t>https://enriqueogliastri.wordpress.com/</w:t>
        </w:r>
      </w:hyperlink>
      <w:r w:rsidRPr="008C6C10">
        <w:rPr>
          <w:lang w:val="en-US"/>
        </w:rPr>
        <w:t xml:space="preserve"> </w:t>
      </w:r>
    </w:p>
    <w:p w14:paraId="5213712D" w14:textId="77777777" w:rsidR="00E62CDE" w:rsidRPr="00C43553" w:rsidRDefault="00E62CDE" w:rsidP="009652DE">
      <w:pPr>
        <w:jc w:val="both"/>
        <w:rPr>
          <w:b/>
          <w:sz w:val="24"/>
          <w:szCs w:val="24"/>
          <w:lang w:val="en-US"/>
        </w:rPr>
      </w:pPr>
    </w:p>
    <w:p w14:paraId="4EE9B811" w14:textId="0E30C88A" w:rsidR="009652DE" w:rsidRPr="00C43553" w:rsidRDefault="009652DE" w:rsidP="009652DE">
      <w:pPr>
        <w:jc w:val="both"/>
        <w:rPr>
          <w:sz w:val="24"/>
          <w:szCs w:val="24"/>
          <w:lang w:val="en-US"/>
        </w:rPr>
      </w:pPr>
      <w:r w:rsidRPr="00C43553">
        <w:rPr>
          <w:bCs/>
          <w:sz w:val="24"/>
          <w:szCs w:val="24"/>
          <w:lang w:val="en-US"/>
        </w:rPr>
        <w:t>Enrique Ogliastri</w:t>
      </w:r>
      <w:r w:rsidRPr="00C43553">
        <w:rPr>
          <w:sz w:val="24"/>
          <w:szCs w:val="24"/>
          <w:lang w:val="en-US"/>
        </w:rPr>
        <w:t xml:space="preserve"> is a professor </w:t>
      </w:r>
      <w:r w:rsidR="002B7066">
        <w:rPr>
          <w:sz w:val="24"/>
          <w:szCs w:val="24"/>
          <w:lang w:val="en-US"/>
        </w:rPr>
        <w:t>E</w:t>
      </w:r>
      <w:r w:rsidR="006D7E9D">
        <w:rPr>
          <w:sz w:val="24"/>
          <w:szCs w:val="24"/>
          <w:lang w:val="en-US"/>
        </w:rPr>
        <w:t xml:space="preserve">meritus </w:t>
      </w:r>
      <w:r w:rsidRPr="00C43553">
        <w:rPr>
          <w:sz w:val="24"/>
          <w:szCs w:val="24"/>
          <w:lang w:val="en-US"/>
        </w:rPr>
        <w:t>at INCAE (Costa Rica</w:t>
      </w:r>
      <w:r w:rsidR="000E2A84" w:rsidRPr="00C43553">
        <w:rPr>
          <w:sz w:val="24"/>
          <w:szCs w:val="24"/>
          <w:lang w:val="en-US"/>
        </w:rPr>
        <w:t>)</w:t>
      </w:r>
      <w:r w:rsidR="000E2A84">
        <w:rPr>
          <w:sz w:val="24"/>
          <w:szCs w:val="24"/>
          <w:lang w:val="en-US"/>
        </w:rPr>
        <w:t xml:space="preserve"> and</w:t>
      </w:r>
      <w:r w:rsidR="006D7E9D">
        <w:rPr>
          <w:sz w:val="24"/>
          <w:szCs w:val="24"/>
          <w:lang w:val="en-US"/>
        </w:rPr>
        <w:t xml:space="preserve"> just retired at</w:t>
      </w:r>
      <w:r w:rsidRPr="00C43553">
        <w:rPr>
          <w:sz w:val="24"/>
          <w:szCs w:val="24"/>
          <w:lang w:val="en-US"/>
        </w:rPr>
        <w:t xml:space="preserve"> IE (Spain). A Ph.D. in Organization Theory from Northwestern University, he teaches </w:t>
      </w:r>
      <w:r w:rsidR="00777027" w:rsidRPr="00C43553">
        <w:rPr>
          <w:sz w:val="24"/>
          <w:szCs w:val="24"/>
          <w:lang w:val="en-US"/>
        </w:rPr>
        <w:t>cross-cultural</w:t>
      </w:r>
      <w:r w:rsidRPr="00C43553">
        <w:rPr>
          <w:sz w:val="24"/>
          <w:szCs w:val="24"/>
          <w:lang w:val="en-US"/>
        </w:rPr>
        <w:t xml:space="preserve"> negotiations, strategic planning, family</w:t>
      </w:r>
      <w:r w:rsidR="00777027" w:rsidRPr="00C43553">
        <w:rPr>
          <w:sz w:val="24"/>
          <w:szCs w:val="24"/>
          <w:lang w:val="en-US"/>
        </w:rPr>
        <w:t xml:space="preserve"> business, social enterprise,</w:t>
      </w:r>
      <w:r w:rsidRPr="00C43553">
        <w:rPr>
          <w:sz w:val="24"/>
          <w:szCs w:val="24"/>
          <w:lang w:val="en-US"/>
        </w:rPr>
        <w:t xml:space="preserve"> organizational </w:t>
      </w:r>
      <w:r w:rsidR="00777027" w:rsidRPr="00C43553">
        <w:rPr>
          <w:sz w:val="24"/>
          <w:szCs w:val="24"/>
          <w:lang w:val="en-US"/>
        </w:rPr>
        <w:t>behavior and teaching by discussion methods</w:t>
      </w:r>
      <w:r w:rsidRPr="00C43553">
        <w:rPr>
          <w:sz w:val="24"/>
          <w:szCs w:val="24"/>
          <w:lang w:val="en-US"/>
        </w:rPr>
        <w:t xml:space="preserve">. He has published </w:t>
      </w:r>
      <w:r w:rsidR="00D30860">
        <w:rPr>
          <w:sz w:val="24"/>
          <w:szCs w:val="24"/>
          <w:lang w:val="en-US"/>
        </w:rPr>
        <w:t xml:space="preserve">over </w:t>
      </w:r>
      <w:r w:rsidR="006D7E9D">
        <w:rPr>
          <w:sz w:val="24"/>
          <w:szCs w:val="24"/>
          <w:lang w:val="en-US"/>
        </w:rPr>
        <w:t>thirty</w:t>
      </w:r>
      <w:r w:rsidRPr="00C43553">
        <w:rPr>
          <w:sz w:val="24"/>
          <w:szCs w:val="24"/>
          <w:lang w:val="en-US"/>
        </w:rPr>
        <w:t xml:space="preserve"> books, two about social enterprise (“Effective management of Social Enterprise” and “Social Partnering in Latin America”, Harvard University Press, co-author, 2006, 2004</w:t>
      </w:r>
      <w:r w:rsidR="00777027" w:rsidRPr="00C43553">
        <w:rPr>
          <w:sz w:val="24"/>
          <w:szCs w:val="24"/>
          <w:lang w:val="en-US"/>
        </w:rPr>
        <w:t>, available in Spanish and Portuguese</w:t>
      </w:r>
      <w:r w:rsidRPr="00C43553">
        <w:rPr>
          <w:sz w:val="24"/>
          <w:szCs w:val="24"/>
          <w:lang w:val="en-US"/>
        </w:rPr>
        <w:t>). Another one is about the transfer of Japanese quality programs in Latin America (</w:t>
      </w:r>
      <w:proofErr w:type="spellStart"/>
      <w:r w:rsidRPr="00C43553">
        <w:rPr>
          <w:sz w:val="24"/>
          <w:szCs w:val="24"/>
          <w:u w:val="single"/>
          <w:lang w:val="en-US"/>
        </w:rPr>
        <w:t>Gerencia</w:t>
      </w:r>
      <w:proofErr w:type="spellEnd"/>
      <w:r w:rsidRPr="00C43553">
        <w:rPr>
          <w:sz w:val="24"/>
          <w:szCs w:val="24"/>
          <w:u w:val="single"/>
          <w:lang w:val="en-US"/>
        </w:rPr>
        <w:t xml:space="preserve"> </w:t>
      </w:r>
      <w:proofErr w:type="spellStart"/>
      <w:r w:rsidRPr="00C43553">
        <w:rPr>
          <w:sz w:val="24"/>
          <w:szCs w:val="24"/>
          <w:u w:val="single"/>
          <w:lang w:val="en-US"/>
        </w:rPr>
        <w:t>japonesa</w:t>
      </w:r>
      <w:proofErr w:type="spellEnd"/>
      <w:r w:rsidRPr="00C43553">
        <w:rPr>
          <w:sz w:val="24"/>
          <w:szCs w:val="24"/>
          <w:u w:val="single"/>
          <w:lang w:val="en-US"/>
        </w:rPr>
        <w:t xml:space="preserve"> y </w:t>
      </w:r>
      <w:proofErr w:type="spellStart"/>
      <w:r w:rsidRPr="00C43553">
        <w:rPr>
          <w:sz w:val="24"/>
          <w:szCs w:val="24"/>
          <w:u w:val="single"/>
          <w:lang w:val="en-US"/>
        </w:rPr>
        <w:t>círculos</w:t>
      </w:r>
      <w:proofErr w:type="spellEnd"/>
      <w:r w:rsidRPr="00C43553">
        <w:rPr>
          <w:sz w:val="24"/>
          <w:szCs w:val="24"/>
          <w:u w:val="single"/>
          <w:lang w:val="en-US"/>
        </w:rPr>
        <w:t xml:space="preserve"> de </w:t>
      </w:r>
      <w:proofErr w:type="spellStart"/>
      <w:r w:rsidRPr="00C43553">
        <w:rPr>
          <w:sz w:val="24"/>
          <w:szCs w:val="24"/>
          <w:u w:val="single"/>
          <w:lang w:val="en-US"/>
        </w:rPr>
        <w:t>calidad</w:t>
      </w:r>
      <w:proofErr w:type="spellEnd"/>
      <w:r w:rsidRPr="00C43553">
        <w:rPr>
          <w:sz w:val="24"/>
          <w:szCs w:val="24"/>
          <w:u w:val="single"/>
          <w:lang w:val="en-US"/>
        </w:rPr>
        <w:t xml:space="preserve"> </w:t>
      </w:r>
      <w:proofErr w:type="spellStart"/>
      <w:r w:rsidRPr="00C43553">
        <w:rPr>
          <w:sz w:val="24"/>
          <w:szCs w:val="24"/>
          <w:u w:val="single"/>
          <w:lang w:val="en-US"/>
        </w:rPr>
        <w:t>en</w:t>
      </w:r>
      <w:proofErr w:type="spellEnd"/>
      <w:r w:rsidRPr="00C43553">
        <w:rPr>
          <w:sz w:val="24"/>
          <w:szCs w:val="24"/>
          <w:u w:val="single"/>
          <w:lang w:val="en-US"/>
        </w:rPr>
        <w:t xml:space="preserve"> América Latina</w:t>
      </w:r>
      <w:r w:rsidRPr="00C43553">
        <w:rPr>
          <w:sz w:val="24"/>
          <w:szCs w:val="24"/>
          <w:lang w:val="en-US"/>
        </w:rPr>
        <w:t xml:space="preserve">, Norma, Bogotá, 1987; translated by Maltese in </w:t>
      </w:r>
      <w:proofErr w:type="spellStart"/>
      <w:r w:rsidRPr="00C43553">
        <w:rPr>
          <w:sz w:val="24"/>
          <w:szCs w:val="24"/>
          <w:lang w:val="en-US"/>
        </w:rPr>
        <w:t>Brasil</w:t>
      </w:r>
      <w:proofErr w:type="spellEnd"/>
      <w:r w:rsidRPr="00C43553">
        <w:rPr>
          <w:sz w:val="24"/>
          <w:szCs w:val="24"/>
          <w:lang w:val="en-US"/>
        </w:rPr>
        <w:t>, 1992), strategic management (</w:t>
      </w:r>
      <w:r w:rsidRPr="00C43553">
        <w:rPr>
          <w:sz w:val="24"/>
          <w:szCs w:val="24"/>
          <w:u w:val="single"/>
          <w:lang w:val="en-US"/>
        </w:rPr>
        <w:t xml:space="preserve">Manual de </w:t>
      </w:r>
      <w:proofErr w:type="spellStart"/>
      <w:r w:rsidRPr="00C43553">
        <w:rPr>
          <w:sz w:val="24"/>
          <w:szCs w:val="24"/>
          <w:u w:val="single"/>
          <w:lang w:val="en-US"/>
        </w:rPr>
        <w:t>Plan</w:t>
      </w:r>
      <w:r w:rsidR="00C6009E">
        <w:rPr>
          <w:sz w:val="24"/>
          <w:szCs w:val="24"/>
          <w:u w:val="single"/>
          <w:lang w:val="en-US"/>
        </w:rPr>
        <w:t>ifica</w:t>
      </w:r>
      <w:r w:rsidRPr="00C43553">
        <w:rPr>
          <w:sz w:val="24"/>
          <w:szCs w:val="24"/>
          <w:u w:val="single"/>
          <w:lang w:val="en-US"/>
        </w:rPr>
        <w:t>ción</w:t>
      </w:r>
      <w:proofErr w:type="spellEnd"/>
      <w:r w:rsidRPr="00C43553">
        <w:rPr>
          <w:sz w:val="24"/>
          <w:szCs w:val="24"/>
          <w:u w:val="single"/>
          <w:lang w:val="en-US"/>
        </w:rPr>
        <w:t xml:space="preserve"> </w:t>
      </w:r>
      <w:proofErr w:type="spellStart"/>
      <w:r w:rsidRPr="00C43553">
        <w:rPr>
          <w:sz w:val="24"/>
          <w:szCs w:val="24"/>
          <w:u w:val="single"/>
          <w:lang w:val="en-US"/>
        </w:rPr>
        <w:t>estratégica</w:t>
      </w:r>
      <w:proofErr w:type="spellEnd"/>
      <w:r w:rsidR="00C6009E">
        <w:rPr>
          <w:sz w:val="24"/>
          <w:szCs w:val="24"/>
          <w:lang w:val="en-US"/>
        </w:rPr>
        <w:t xml:space="preserve">: Siete </w:t>
      </w:r>
      <w:proofErr w:type="spellStart"/>
      <w:r w:rsidR="00C6009E">
        <w:rPr>
          <w:sz w:val="24"/>
          <w:szCs w:val="24"/>
          <w:lang w:val="en-US"/>
        </w:rPr>
        <w:t>modelos</w:t>
      </w:r>
      <w:proofErr w:type="spellEnd"/>
      <w:r w:rsidR="00C6009E">
        <w:rPr>
          <w:sz w:val="24"/>
          <w:szCs w:val="24"/>
          <w:lang w:val="en-US"/>
        </w:rPr>
        <w:t xml:space="preserve"> para </w:t>
      </w:r>
      <w:proofErr w:type="spellStart"/>
      <w:r w:rsidR="00C6009E">
        <w:rPr>
          <w:sz w:val="24"/>
          <w:szCs w:val="24"/>
          <w:lang w:val="en-US"/>
        </w:rPr>
        <w:t>hacer</w:t>
      </w:r>
      <w:proofErr w:type="spellEnd"/>
      <w:r w:rsidR="00C6009E">
        <w:rPr>
          <w:sz w:val="24"/>
          <w:szCs w:val="24"/>
          <w:lang w:val="en-US"/>
        </w:rPr>
        <w:t xml:space="preserve"> un plan </w:t>
      </w:r>
      <w:proofErr w:type="spellStart"/>
      <w:r w:rsidR="00C6009E">
        <w:rPr>
          <w:sz w:val="24"/>
          <w:szCs w:val="24"/>
          <w:lang w:val="en-US"/>
        </w:rPr>
        <w:t>estratégico</w:t>
      </w:r>
      <w:proofErr w:type="spellEnd"/>
      <w:r w:rsidR="00C6009E">
        <w:rPr>
          <w:sz w:val="24"/>
          <w:szCs w:val="24"/>
          <w:lang w:val="en-US"/>
        </w:rPr>
        <w:t>,</w:t>
      </w:r>
      <w:r w:rsidRPr="00C43553">
        <w:rPr>
          <w:sz w:val="24"/>
          <w:szCs w:val="24"/>
          <w:lang w:val="en-US"/>
        </w:rPr>
        <w:t xml:space="preserve"> </w:t>
      </w:r>
      <w:proofErr w:type="spellStart"/>
      <w:r w:rsidRPr="00C43553">
        <w:rPr>
          <w:sz w:val="24"/>
          <w:szCs w:val="24"/>
          <w:lang w:val="en-US"/>
        </w:rPr>
        <w:t>Tercer</w:t>
      </w:r>
      <w:proofErr w:type="spellEnd"/>
      <w:r w:rsidRPr="00C43553">
        <w:rPr>
          <w:sz w:val="24"/>
          <w:szCs w:val="24"/>
          <w:lang w:val="en-US"/>
        </w:rPr>
        <w:t xml:space="preserve"> Mundo, Bogotá, 1988, four editions, </w:t>
      </w:r>
      <w:r w:rsidR="00C34D33" w:rsidRPr="00C43553">
        <w:rPr>
          <w:sz w:val="24"/>
          <w:szCs w:val="24"/>
          <w:lang w:val="en-US"/>
        </w:rPr>
        <w:t>21st</w:t>
      </w:r>
      <w:r w:rsidRPr="00C43553">
        <w:rPr>
          <w:sz w:val="24"/>
          <w:szCs w:val="24"/>
          <w:lang w:val="en-US"/>
        </w:rPr>
        <w:t xml:space="preserve">. </w:t>
      </w:r>
      <w:r w:rsidR="00C34D33">
        <w:rPr>
          <w:sz w:val="24"/>
          <w:szCs w:val="24"/>
          <w:lang w:val="en-US"/>
        </w:rPr>
        <w:t>p</w:t>
      </w:r>
      <w:r w:rsidRPr="00C43553">
        <w:rPr>
          <w:sz w:val="24"/>
          <w:szCs w:val="24"/>
          <w:lang w:val="en-US"/>
        </w:rPr>
        <w:t>rinting in 2009</w:t>
      </w:r>
      <w:r w:rsidR="00514FDF">
        <w:rPr>
          <w:sz w:val="24"/>
          <w:szCs w:val="24"/>
          <w:lang w:val="en-US"/>
        </w:rPr>
        <w:t xml:space="preserve">, </w:t>
      </w:r>
      <w:r w:rsidR="006D7E9D">
        <w:rPr>
          <w:sz w:val="24"/>
          <w:szCs w:val="24"/>
          <w:lang w:val="en-US"/>
        </w:rPr>
        <w:t>2</w:t>
      </w:r>
      <w:r w:rsidR="002B7066">
        <w:rPr>
          <w:sz w:val="24"/>
          <w:szCs w:val="24"/>
          <w:lang w:val="en-US"/>
        </w:rPr>
        <w:t>7</w:t>
      </w:r>
      <w:r w:rsidR="00514FDF">
        <w:rPr>
          <w:sz w:val="24"/>
          <w:szCs w:val="24"/>
          <w:lang w:val="en-US"/>
        </w:rPr>
        <w:t>.000 free downloads since 2012</w:t>
      </w:r>
      <w:r w:rsidRPr="00C43553">
        <w:rPr>
          <w:sz w:val="24"/>
          <w:szCs w:val="24"/>
          <w:lang w:val="en-US"/>
        </w:rPr>
        <w:t>); and the negotiations between Latin America and Japan (</w:t>
      </w:r>
      <w:r w:rsidRPr="00C43553">
        <w:rPr>
          <w:sz w:val="24"/>
          <w:szCs w:val="24"/>
          <w:u w:val="single"/>
          <w:lang w:val="en-US"/>
        </w:rPr>
        <w:t xml:space="preserve">El </w:t>
      </w:r>
      <w:proofErr w:type="spellStart"/>
      <w:r w:rsidRPr="00C43553">
        <w:rPr>
          <w:sz w:val="24"/>
          <w:szCs w:val="24"/>
          <w:u w:val="single"/>
          <w:lang w:val="en-US"/>
        </w:rPr>
        <w:t>sistema</w:t>
      </w:r>
      <w:proofErr w:type="spellEnd"/>
      <w:r w:rsidRPr="00C43553">
        <w:rPr>
          <w:sz w:val="24"/>
          <w:szCs w:val="24"/>
          <w:u w:val="single"/>
          <w:lang w:val="en-US"/>
        </w:rPr>
        <w:t xml:space="preserve"> </w:t>
      </w:r>
      <w:proofErr w:type="spellStart"/>
      <w:r w:rsidRPr="00C43553">
        <w:rPr>
          <w:sz w:val="24"/>
          <w:szCs w:val="24"/>
          <w:u w:val="single"/>
          <w:lang w:val="en-US"/>
        </w:rPr>
        <w:t>japonés</w:t>
      </w:r>
      <w:proofErr w:type="spellEnd"/>
      <w:r w:rsidRPr="00C43553">
        <w:rPr>
          <w:sz w:val="24"/>
          <w:szCs w:val="24"/>
          <w:u w:val="single"/>
          <w:lang w:val="en-US"/>
        </w:rPr>
        <w:t xml:space="preserve"> de </w:t>
      </w:r>
      <w:proofErr w:type="spellStart"/>
      <w:r w:rsidRPr="00C43553">
        <w:rPr>
          <w:sz w:val="24"/>
          <w:szCs w:val="24"/>
          <w:u w:val="single"/>
          <w:lang w:val="en-US"/>
        </w:rPr>
        <w:t>negociación</w:t>
      </w:r>
      <w:proofErr w:type="spellEnd"/>
      <w:r w:rsidRPr="00C43553">
        <w:rPr>
          <w:sz w:val="24"/>
          <w:szCs w:val="24"/>
          <w:u w:val="single"/>
          <w:lang w:val="en-US"/>
        </w:rPr>
        <w:t xml:space="preserve">. La </w:t>
      </w:r>
      <w:proofErr w:type="spellStart"/>
      <w:r w:rsidRPr="00C43553">
        <w:rPr>
          <w:sz w:val="24"/>
          <w:szCs w:val="24"/>
          <w:u w:val="single"/>
          <w:lang w:val="en-US"/>
        </w:rPr>
        <w:t>experiencia</w:t>
      </w:r>
      <w:proofErr w:type="spellEnd"/>
      <w:r w:rsidRPr="00C43553">
        <w:rPr>
          <w:sz w:val="24"/>
          <w:szCs w:val="24"/>
          <w:u w:val="single"/>
          <w:lang w:val="en-US"/>
        </w:rPr>
        <w:t xml:space="preserve"> de América Latina</w:t>
      </w:r>
      <w:r w:rsidRPr="00C43553">
        <w:rPr>
          <w:sz w:val="24"/>
          <w:szCs w:val="24"/>
          <w:lang w:val="en-US"/>
        </w:rPr>
        <w:t xml:space="preserve">, McGraw Hill, Bogotá, 1992, rev 1996). He was visiting faculty at Harvard (1980-84), </w:t>
      </w:r>
      <w:proofErr w:type="spellStart"/>
      <w:r w:rsidRPr="00C43553">
        <w:rPr>
          <w:sz w:val="24"/>
          <w:szCs w:val="24"/>
          <w:lang w:val="en-US"/>
        </w:rPr>
        <w:t>Ajiken</w:t>
      </w:r>
      <w:proofErr w:type="spellEnd"/>
      <w:r w:rsidRPr="00C43553">
        <w:rPr>
          <w:sz w:val="24"/>
          <w:szCs w:val="24"/>
          <w:lang w:val="en-US"/>
        </w:rPr>
        <w:t xml:space="preserve"> (Tokyo, 1989), ESC </w:t>
      </w:r>
      <w:proofErr w:type="spellStart"/>
      <w:r w:rsidRPr="00C43553">
        <w:rPr>
          <w:sz w:val="24"/>
          <w:szCs w:val="24"/>
          <w:lang w:val="en-US"/>
        </w:rPr>
        <w:t>Toulousse</w:t>
      </w:r>
      <w:proofErr w:type="spellEnd"/>
      <w:r w:rsidRPr="00C43553">
        <w:rPr>
          <w:sz w:val="24"/>
          <w:szCs w:val="24"/>
          <w:lang w:val="en-US"/>
        </w:rPr>
        <w:t xml:space="preserve"> and Nancy U. (France, 1997, 1998) He is presently completing research about intercultural negotiations, family business, and the relation between business and society. He</w:t>
      </w:r>
      <w:r w:rsidR="00405713">
        <w:rPr>
          <w:sz w:val="24"/>
          <w:szCs w:val="24"/>
          <w:lang w:val="en-US"/>
        </w:rPr>
        <w:t xml:space="preserve"> is</w:t>
      </w:r>
      <w:r w:rsidRPr="00C43553">
        <w:rPr>
          <w:sz w:val="24"/>
          <w:szCs w:val="24"/>
          <w:lang w:val="en-US"/>
        </w:rPr>
        <w:t xml:space="preserve"> </w:t>
      </w:r>
      <w:r w:rsidR="00BA2C0E" w:rsidRPr="00C43553">
        <w:rPr>
          <w:sz w:val="24"/>
          <w:szCs w:val="24"/>
          <w:lang w:val="en-US"/>
        </w:rPr>
        <w:t xml:space="preserve">the author of </w:t>
      </w:r>
      <w:r w:rsidR="00BA2C0E">
        <w:rPr>
          <w:sz w:val="24"/>
          <w:szCs w:val="24"/>
          <w:lang w:val="en-US"/>
        </w:rPr>
        <w:t>two dozen</w:t>
      </w:r>
      <w:r w:rsidR="00BA2C0E" w:rsidRPr="00C43553">
        <w:rPr>
          <w:sz w:val="24"/>
          <w:szCs w:val="24"/>
          <w:lang w:val="en-US"/>
        </w:rPr>
        <w:t xml:space="preserve"> articles published in </w:t>
      </w:r>
      <w:r w:rsidR="00BA2C0E">
        <w:rPr>
          <w:sz w:val="24"/>
          <w:szCs w:val="24"/>
          <w:lang w:val="en-US"/>
        </w:rPr>
        <w:t>JCR</w:t>
      </w:r>
      <w:r w:rsidR="00BA2C0E" w:rsidRPr="00C43553">
        <w:rPr>
          <w:sz w:val="24"/>
          <w:szCs w:val="24"/>
          <w:lang w:val="en-US"/>
        </w:rPr>
        <w:t xml:space="preserve"> ranked journals. </w:t>
      </w:r>
      <w:r w:rsidR="00BA2C0E">
        <w:rPr>
          <w:sz w:val="24"/>
          <w:szCs w:val="24"/>
          <w:lang w:val="en-US"/>
        </w:rPr>
        <w:t xml:space="preserve">He </w:t>
      </w:r>
      <w:r w:rsidRPr="00C43553">
        <w:rPr>
          <w:sz w:val="24"/>
          <w:szCs w:val="24"/>
          <w:lang w:val="en-US"/>
        </w:rPr>
        <w:t xml:space="preserve">is the Director of </w:t>
      </w:r>
      <w:r w:rsidR="006D7E9D">
        <w:rPr>
          <w:sz w:val="24"/>
          <w:szCs w:val="24"/>
          <w:lang w:val="en-US"/>
        </w:rPr>
        <w:t xml:space="preserve">ARLA </w:t>
      </w:r>
      <w:r w:rsidRPr="00C43553">
        <w:rPr>
          <w:i/>
          <w:sz w:val="24"/>
          <w:szCs w:val="24"/>
          <w:lang w:val="en-US"/>
        </w:rPr>
        <w:t>Academia Revista Latinoamericana de Administración</w:t>
      </w:r>
      <w:r w:rsidRPr="00C43553">
        <w:rPr>
          <w:sz w:val="24"/>
          <w:szCs w:val="24"/>
          <w:lang w:val="en-US"/>
        </w:rPr>
        <w:t>, a</w:t>
      </w:r>
      <w:r w:rsidR="006D7E9D">
        <w:rPr>
          <w:sz w:val="24"/>
          <w:szCs w:val="24"/>
          <w:lang w:val="en-US"/>
        </w:rPr>
        <w:t xml:space="preserve"> Scopus (Q2),</w:t>
      </w:r>
      <w:r w:rsidRPr="00C43553">
        <w:rPr>
          <w:sz w:val="24"/>
          <w:szCs w:val="24"/>
          <w:lang w:val="en-US"/>
        </w:rPr>
        <w:t xml:space="preserve"> </w:t>
      </w:r>
      <w:r w:rsidR="00530498">
        <w:rPr>
          <w:sz w:val="24"/>
          <w:szCs w:val="24"/>
          <w:lang w:val="en-US"/>
        </w:rPr>
        <w:t>SSCI</w:t>
      </w:r>
      <w:r w:rsidR="00D3416B">
        <w:rPr>
          <w:sz w:val="24"/>
          <w:szCs w:val="24"/>
          <w:lang w:val="en-US"/>
        </w:rPr>
        <w:t>/JCR/Clarivate</w:t>
      </w:r>
      <w:r w:rsidRPr="00C43553">
        <w:rPr>
          <w:sz w:val="24"/>
          <w:szCs w:val="24"/>
          <w:lang w:val="en-US"/>
        </w:rPr>
        <w:t xml:space="preserve"> ranked journal</w:t>
      </w:r>
      <w:r w:rsidR="00BA2C0E">
        <w:rPr>
          <w:sz w:val="24"/>
          <w:szCs w:val="24"/>
          <w:lang w:val="en-US"/>
        </w:rPr>
        <w:t>.</w:t>
      </w:r>
    </w:p>
    <w:p w14:paraId="77475384" w14:textId="77777777" w:rsidR="009652DE" w:rsidRPr="00C43553" w:rsidRDefault="009652DE" w:rsidP="009652DE">
      <w:pPr>
        <w:jc w:val="both"/>
        <w:rPr>
          <w:sz w:val="24"/>
          <w:szCs w:val="24"/>
          <w:lang w:val="en-US"/>
        </w:rPr>
      </w:pPr>
    </w:p>
    <w:p w14:paraId="065BEC03" w14:textId="77777777" w:rsidR="009652DE" w:rsidRPr="00C43553" w:rsidRDefault="009652DE" w:rsidP="009652DE">
      <w:pPr>
        <w:rPr>
          <w:b/>
          <w:bCs/>
          <w:sz w:val="24"/>
          <w:szCs w:val="24"/>
          <w:lang w:val="en-GB"/>
        </w:rPr>
      </w:pPr>
      <w:r w:rsidRPr="00C43553">
        <w:rPr>
          <w:b/>
          <w:bCs/>
          <w:sz w:val="24"/>
          <w:szCs w:val="24"/>
          <w:lang w:val="en-GB"/>
        </w:rPr>
        <w:t>Academic Background</w:t>
      </w:r>
    </w:p>
    <w:p w14:paraId="0F79E8B7" w14:textId="77777777" w:rsidR="009652DE" w:rsidRPr="00C43553" w:rsidRDefault="009652DE" w:rsidP="009652DE">
      <w:pPr>
        <w:rPr>
          <w:sz w:val="24"/>
          <w:szCs w:val="24"/>
          <w:lang w:val="en-GB"/>
        </w:rPr>
      </w:pPr>
      <w:r w:rsidRPr="00C43553">
        <w:rPr>
          <w:sz w:val="24"/>
          <w:szCs w:val="24"/>
          <w:lang w:val="en-GB"/>
        </w:rPr>
        <w:t>PhD in Organisations, Northwestern University (US)</w:t>
      </w:r>
    </w:p>
    <w:p w14:paraId="52E15BBE" w14:textId="77777777" w:rsidR="009652DE" w:rsidRPr="00C43553" w:rsidRDefault="009652DE" w:rsidP="009652DE">
      <w:pPr>
        <w:rPr>
          <w:sz w:val="24"/>
          <w:szCs w:val="24"/>
          <w:lang w:val="en-GB"/>
        </w:rPr>
      </w:pPr>
      <w:r w:rsidRPr="00C43553">
        <w:rPr>
          <w:sz w:val="24"/>
          <w:szCs w:val="24"/>
          <w:lang w:val="en-GB"/>
        </w:rPr>
        <w:t>MS in Social Psychology, Northwestern University</w:t>
      </w:r>
    </w:p>
    <w:p w14:paraId="2A8968C2" w14:textId="77777777" w:rsidR="009652DE" w:rsidRPr="00C43553" w:rsidRDefault="009652DE" w:rsidP="009652DE">
      <w:pPr>
        <w:rPr>
          <w:sz w:val="24"/>
          <w:szCs w:val="24"/>
          <w:lang w:val="en-GB"/>
        </w:rPr>
      </w:pPr>
      <w:r w:rsidRPr="00C43553">
        <w:rPr>
          <w:sz w:val="24"/>
          <w:szCs w:val="24"/>
          <w:lang w:val="en-GB"/>
        </w:rPr>
        <w:t>MBA, IESE (Spain)</w:t>
      </w:r>
    </w:p>
    <w:p w14:paraId="7484A10E" w14:textId="77777777" w:rsidR="009652DE" w:rsidRPr="00C43553" w:rsidRDefault="009652DE" w:rsidP="009652DE">
      <w:pPr>
        <w:rPr>
          <w:sz w:val="24"/>
          <w:szCs w:val="24"/>
          <w:lang w:val="en-GB"/>
        </w:rPr>
      </w:pPr>
      <w:r w:rsidRPr="00C43553">
        <w:rPr>
          <w:sz w:val="24"/>
          <w:szCs w:val="24"/>
          <w:lang w:val="en-GB"/>
        </w:rPr>
        <w:t>Degree in Industrial Engineering, UIS, (Colombia)</w:t>
      </w:r>
    </w:p>
    <w:p w14:paraId="1F239A56" w14:textId="77777777" w:rsidR="009652DE" w:rsidRPr="00C43553" w:rsidRDefault="009652DE" w:rsidP="009652DE">
      <w:pPr>
        <w:rPr>
          <w:sz w:val="24"/>
          <w:szCs w:val="24"/>
          <w:lang w:val="en-GB"/>
        </w:rPr>
      </w:pPr>
    </w:p>
    <w:p w14:paraId="33E49FA6" w14:textId="77777777" w:rsidR="009652DE" w:rsidRPr="00C43553" w:rsidRDefault="009652DE" w:rsidP="009652DE">
      <w:pPr>
        <w:rPr>
          <w:b/>
          <w:bCs/>
          <w:sz w:val="24"/>
          <w:szCs w:val="24"/>
          <w:lang w:val="en-GB"/>
        </w:rPr>
      </w:pPr>
      <w:r w:rsidRPr="00C43553">
        <w:rPr>
          <w:b/>
          <w:bCs/>
          <w:sz w:val="24"/>
          <w:szCs w:val="24"/>
          <w:lang w:val="en-GB"/>
        </w:rPr>
        <w:t>Academic Experience</w:t>
      </w:r>
    </w:p>
    <w:p w14:paraId="64CD64F1" w14:textId="77777777" w:rsidR="009652DE" w:rsidRPr="00C43553" w:rsidRDefault="009652DE" w:rsidP="009652DE">
      <w:pPr>
        <w:rPr>
          <w:sz w:val="24"/>
          <w:szCs w:val="24"/>
          <w:lang w:val="en-GB"/>
        </w:rPr>
      </w:pPr>
      <w:r w:rsidRPr="00C43553">
        <w:rPr>
          <w:sz w:val="24"/>
          <w:szCs w:val="24"/>
          <w:lang w:val="en-GB"/>
        </w:rPr>
        <w:t>Professor, Director of Research, Founder of the MBA and </w:t>
      </w:r>
      <w:r w:rsidR="009B64F0" w:rsidRPr="00C43553">
        <w:rPr>
          <w:sz w:val="24"/>
          <w:szCs w:val="24"/>
          <w:lang w:val="en-GB"/>
        </w:rPr>
        <w:t xml:space="preserve">acting </w:t>
      </w:r>
      <w:r w:rsidRPr="00C43553">
        <w:rPr>
          <w:sz w:val="24"/>
          <w:szCs w:val="24"/>
          <w:lang w:val="en-GB"/>
        </w:rPr>
        <w:t xml:space="preserve">Dean, Universidad de </w:t>
      </w:r>
      <w:proofErr w:type="spellStart"/>
      <w:r w:rsidRPr="00C43553">
        <w:rPr>
          <w:sz w:val="24"/>
          <w:szCs w:val="24"/>
          <w:lang w:val="en-GB"/>
        </w:rPr>
        <w:t>los</w:t>
      </w:r>
      <w:proofErr w:type="spellEnd"/>
      <w:r w:rsidRPr="00C43553">
        <w:rPr>
          <w:sz w:val="24"/>
          <w:szCs w:val="24"/>
          <w:lang w:val="en-GB"/>
        </w:rPr>
        <w:t xml:space="preserve"> Andes (Bogota)</w:t>
      </w:r>
    </w:p>
    <w:p w14:paraId="36A64FE3" w14:textId="77777777" w:rsidR="009652DE" w:rsidRPr="00C43553" w:rsidRDefault="009652DE" w:rsidP="009652DE">
      <w:pPr>
        <w:rPr>
          <w:sz w:val="24"/>
          <w:szCs w:val="24"/>
          <w:lang w:val="en-GB"/>
        </w:rPr>
      </w:pPr>
      <w:r w:rsidRPr="00C43553">
        <w:rPr>
          <w:sz w:val="24"/>
          <w:szCs w:val="24"/>
          <w:lang w:val="en-GB"/>
        </w:rPr>
        <w:t xml:space="preserve">Professor of Negotiation, </w:t>
      </w:r>
      <w:proofErr w:type="spellStart"/>
      <w:r w:rsidRPr="00C43553">
        <w:rPr>
          <w:sz w:val="24"/>
          <w:szCs w:val="24"/>
          <w:lang w:val="en-GB"/>
        </w:rPr>
        <w:t>Incae</w:t>
      </w:r>
      <w:proofErr w:type="spellEnd"/>
      <w:r w:rsidRPr="00C43553">
        <w:rPr>
          <w:sz w:val="24"/>
          <w:szCs w:val="24"/>
          <w:lang w:val="en-GB"/>
        </w:rPr>
        <w:t xml:space="preserve">, Costa Rica </w:t>
      </w:r>
      <w:r w:rsidR="009B64F0" w:rsidRPr="00C43553">
        <w:rPr>
          <w:sz w:val="24"/>
          <w:szCs w:val="24"/>
          <w:lang w:val="en-GB"/>
        </w:rPr>
        <w:t>and IE (Madrid)</w:t>
      </w:r>
    </w:p>
    <w:p w14:paraId="2553853E" w14:textId="77777777" w:rsidR="009652DE" w:rsidRPr="00C43553" w:rsidRDefault="009652DE" w:rsidP="009652DE">
      <w:pPr>
        <w:rPr>
          <w:sz w:val="24"/>
          <w:szCs w:val="24"/>
          <w:lang w:val="en-GB"/>
        </w:rPr>
      </w:pPr>
      <w:r w:rsidRPr="00C43553">
        <w:rPr>
          <w:sz w:val="24"/>
          <w:szCs w:val="24"/>
          <w:lang w:val="en-GB"/>
        </w:rPr>
        <w:t xml:space="preserve">Fulbright Visiting Scholar, </w:t>
      </w:r>
      <w:proofErr w:type="gramStart"/>
      <w:r w:rsidRPr="00C43553">
        <w:rPr>
          <w:sz w:val="24"/>
          <w:szCs w:val="24"/>
          <w:lang w:val="en-GB"/>
        </w:rPr>
        <w:t>Associate in Education</w:t>
      </w:r>
      <w:proofErr w:type="gramEnd"/>
      <w:r w:rsidRPr="00C43553">
        <w:rPr>
          <w:sz w:val="24"/>
          <w:szCs w:val="24"/>
          <w:lang w:val="en-GB"/>
        </w:rPr>
        <w:t xml:space="preserve"> (Harvard University, 1980-1984)</w:t>
      </w:r>
    </w:p>
    <w:p w14:paraId="102B63D5" w14:textId="77777777" w:rsidR="009652DE" w:rsidRPr="00C43553" w:rsidRDefault="009652DE" w:rsidP="009652DE">
      <w:pPr>
        <w:rPr>
          <w:sz w:val="24"/>
          <w:szCs w:val="24"/>
          <w:lang w:val="en-GB"/>
        </w:rPr>
      </w:pPr>
      <w:r w:rsidRPr="00C43553">
        <w:rPr>
          <w:sz w:val="24"/>
          <w:szCs w:val="24"/>
          <w:lang w:val="en-GB"/>
        </w:rPr>
        <w:t>Visiting Research Fellow, Institute of Developing Economies, Tokyo, 1989</w:t>
      </w:r>
    </w:p>
    <w:p w14:paraId="6BA1A0B8" w14:textId="77777777" w:rsidR="009652DE" w:rsidRPr="00C43553" w:rsidRDefault="009652DE" w:rsidP="009652DE">
      <w:pPr>
        <w:rPr>
          <w:sz w:val="24"/>
          <w:szCs w:val="24"/>
          <w:lang w:val="en-GB"/>
        </w:rPr>
      </w:pPr>
      <w:r w:rsidRPr="00C43553">
        <w:rPr>
          <w:sz w:val="24"/>
          <w:szCs w:val="24"/>
          <w:lang w:val="en-GB"/>
        </w:rPr>
        <w:t>Visiting Professor, Toulouse Business School, Un</w:t>
      </w:r>
      <w:r w:rsidR="009B64F0" w:rsidRPr="00C43553">
        <w:rPr>
          <w:sz w:val="24"/>
          <w:szCs w:val="24"/>
          <w:lang w:val="en-GB"/>
        </w:rPr>
        <w:t>iversité de Nancy (France, 1997 &amp;</w:t>
      </w:r>
      <w:r w:rsidRPr="00C43553">
        <w:rPr>
          <w:sz w:val="24"/>
          <w:szCs w:val="24"/>
          <w:lang w:val="en-GB"/>
        </w:rPr>
        <w:t xml:space="preserve"> 1999)</w:t>
      </w:r>
    </w:p>
    <w:p w14:paraId="329F917B" w14:textId="77777777" w:rsidR="009652DE" w:rsidRPr="00C43553" w:rsidRDefault="009652DE" w:rsidP="009652DE">
      <w:pPr>
        <w:rPr>
          <w:sz w:val="24"/>
          <w:szCs w:val="24"/>
          <w:lang w:val="en-GB"/>
        </w:rPr>
      </w:pPr>
    </w:p>
    <w:p w14:paraId="2E9CDF0C" w14:textId="727CBF5E" w:rsidR="009652DE" w:rsidRPr="00C43553" w:rsidRDefault="009652DE" w:rsidP="009652DE">
      <w:pPr>
        <w:rPr>
          <w:sz w:val="24"/>
          <w:szCs w:val="24"/>
          <w:lang w:val="en-GB"/>
        </w:rPr>
      </w:pPr>
      <w:r w:rsidRPr="00C43553">
        <w:rPr>
          <w:sz w:val="24"/>
          <w:szCs w:val="24"/>
          <w:lang w:val="en-GB"/>
        </w:rPr>
        <w:t xml:space="preserve">His books have been published by </w:t>
      </w:r>
      <w:proofErr w:type="spellStart"/>
      <w:r w:rsidRPr="00C43553">
        <w:rPr>
          <w:sz w:val="24"/>
          <w:szCs w:val="24"/>
          <w:lang w:val="en-GB"/>
        </w:rPr>
        <w:t>Alfaomega</w:t>
      </w:r>
      <w:proofErr w:type="spellEnd"/>
      <w:r w:rsidRPr="00C43553">
        <w:rPr>
          <w:sz w:val="24"/>
          <w:szCs w:val="24"/>
          <w:lang w:val="en-GB"/>
        </w:rPr>
        <w:t xml:space="preserve">, Harvard, </w:t>
      </w:r>
      <w:r w:rsidR="003A2269">
        <w:rPr>
          <w:sz w:val="24"/>
          <w:szCs w:val="24"/>
          <w:lang w:val="en-GB"/>
        </w:rPr>
        <w:t xml:space="preserve">Maltese, </w:t>
      </w:r>
      <w:r w:rsidRPr="00C43553">
        <w:rPr>
          <w:sz w:val="24"/>
          <w:szCs w:val="24"/>
          <w:lang w:val="en-GB"/>
        </w:rPr>
        <w:t>McGraw Hill, Norma, Pearson, and tm publishers. Additional book length manuscripts have been edited in the journals Academia</w:t>
      </w:r>
      <w:r w:rsidR="003D43B8" w:rsidRPr="00C43553">
        <w:rPr>
          <w:sz w:val="24"/>
          <w:szCs w:val="24"/>
          <w:lang w:val="en-GB"/>
        </w:rPr>
        <w:t xml:space="preserve"> ARLA</w:t>
      </w:r>
      <w:r w:rsidRPr="00C43553">
        <w:rPr>
          <w:sz w:val="24"/>
          <w:szCs w:val="24"/>
          <w:lang w:val="en-GB"/>
        </w:rPr>
        <w:t xml:space="preserve">, </w:t>
      </w:r>
      <w:proofErr w:type="spellStart"/>
      <w:r w:rsidR="003A2269">
        <w:rPr>
          <w:sz w:val="24"/>
          <w:szCs w:val="24"/>
          <w:lang w:val="en-GB"/>
        </w:rPr>
        <w:t>Gestao</w:t>
      </w:r>
      <w:proofErr w:type="spellEnd"/>
      <w:r w:rsidR="003A2269">
        <w:rPr>
          <w:sz w:val="24"/>
          <w:szCs w:val="24"/>
          <w:lang w:val="en-GB"/>
        </w:rPr>
        <w:t xml:space="preserve"> e </w:t>
      </w:r>
      <w:proofErr w:type="spellStart"/>
      <w:r w:rsidR="003A2269">
        <w:rPr>
          <w:sz w:val="24"/>
          <w:szCs w:val="24"/>
          <w:lang w:val="en-GB"/>
        </w:rPr>
        <w:t>Regionalidade</w:t>
      </w:r>
      <w:proofErr w:type="spellEnd"/>
      <w:r w:rsidR="003A2269">
        <w:rPr>
          <w:sz w:val="24"/>
          <w:szCs w:val="24"/>
          <w:lang w:val="en-GB"/>
        </w:rPr>
        <w:t>, T</w:t>
      </w:r>
      <w:r w:rsidR="003D43B8" w:rsidRPr="00C43553">
        <w:rPr>
          <w:sz w:val="24"/>
          <w:szCs w:val="24"/>
          <w:lang w:val="en-GB"/>
        </w:rPr>
        <w:t xml:space="preserve">he Journal of Business Research, </w:t>
      </w:r>
      <w:r w:rsidRPr="00C43553">
        <w:rPr>
          <w:sz w:val="24"/>
          <w:szCs w:val="24"/>
          <w:lang w:val="en-GB"/>
        </w:rPr>
        <w:t>Management Decision,</w:t>
      </w:r>
      <w:r w:rsidR="003D43B8" w:rsidRPr="00C43553">
        <w:rPr>
          <w:sz w:val="24"/>
          <w:szCs w:val="24"/>
          <w:lang w:val="en-GB"/>
        </w:rPr>
        <w:t xml:space="preserve"> </w:t>
      </w:r>
      <w:proofErr w:type="spellStart"/>
      <w:r w:rsidR="003D43B8" w:rsidRPr="00C43553">
        <w:rPr>
          <w:sz w:val="24"/>
          <w:szCs w:val="24"/>
          <w:lang w:val="en-GB"/>
        </w:rPr>
        <w:t>Monografías</w:t>
      </w:r>
      <w:proofErr w:type="spellEnd"/>
      <w:r w:rsidR="003D43B8" w:rsidRPr="00C43553">
        <w:rPr>
          <w:sz w:val="24"/>
          <w:szCs w:val="24"/>
          <w:lang w:val="en-GB"/>
        </w:rPr>
        <w:t xml:space="preserve"> de Administración</w:t>
      </w:r>
      <w:r w:rsidR="00BA2C0E">
        <w:rPr>
          <w:sz w:val="24"/>
          <w:szCs w:val="24"/>
          <w:lang w:val="en-GB"/>
        </w:rPr>
        <w:t>, Negotiation and Conflict Management Research</w:t>
      </w:r>
      <w:r w:rsidR="003A2269">
        <w:rPr>
          <w:sz w:val="24"/>
          <w:szCs w:val="24"/>
          <w:lang w:val="en-GB"/>
        </w:rPr>
        <w:t>.</w:t>
      </w:r>
    </w:p>
    <w:p w14:paraId="53258E26" w14:textId="72460FE0" w:rsidR="009652DE" w:rsidRPr="00C43553" w:rsidRDefault="009652DE" w:rsidP="009652DE">
      <w:pPr>
        <w:rPr>
          <w:sz w:val="24"/>
          <w:szCs w:val="24"/>
          <w:lang w:val="en-GB"/>
        </w:rPr>
      </w:pPr>
      <w:r w:rsidRPr="00C43553">
        <w:rPr>
          <w:sz w:val="24"/>
          <w:szCs w:val="24"/>
          <w:lang w:val="en-US"/>
        </w:rPr>
        <w:t>Enrique is the Director</w:t>
      </w:r>
      <w:r w:rsidR="00D3416B">
        <w:rPr>
          <w:sz w:val="24"/>
          <w:szCs w:val="24"/>
          <w:lang w:val="en-US"/>
        </w:rPr>
        <w:t xml:space="preserve"> since 1999</w:t>
      </w:r>
      <w:r w:rsidRPr="00C43553">
        <w:rPr>
          <w:sz w:val="24"/>
          <w:szCs w:val="24"/>
          <w:lang w:val="en-US"/>
        </w:rPr>
        <w:t xml:space="preserve"> of “</w:t>
      </w:r>
      <w:r w:rsidRPr="00C43553">
        <w:rPr>
          <w:i/>
          <w:sz w:val="24"/>
          <w:szCs w:val="24"/>
          <w:lang w:val="en-US"/>
        </w:rPr>
        <w:t xml:space="preserve">Academia. </w:t>
      </w:r>
      <w:r w:rsidRPr="00C43553">
        <w:rPr>
          <w:i/>
          <w:sz w:val="24"/>
          <w:szCs w:val="24"/>
        </w:rPr>
        <w:t>Revista Latinoamericana de Administración</w:t>
      </w:r>
      <w:r w:rsidRPr="00C43553">
        <w:rPr>
          <w:sz w:val="24"/>
          <w:szCs w:val="24"/>
        </w:rPr>
        <w:t>” (</w:t>
      </w:r>
      <w:r w:rsidR="003D43B8" w:rsidRPr="00C43553">
        <w:rPr>
          <w:sz w:val="24"/>
          <w:szCs w:val="24"/>
        </w:rPr>
        <w:t xml:space="preserve">ARLA, </w:t>
      </w:r>
      <w:r w:rsidRPr="00C43553">
        <w:rPr>
          <w:sz w:val="24"/>
          <w:szCs w:val="24"/>
        </w:rPr>
        <w:t>Academia. </w:t>
      </w:r>
      <w:r w:rsidRPr="00C43553">
        <w:rPr>
          <w:sz w:val="24"/>
          <w:szCs w:val="24"/>
          <w:lang w:val="en-GB"/>
        </w:rPr>
        <w:t xml:space="preserve">Latin American journal on business management) </w:t>
      </w:r>
      <w:r w:rsidR="005B6961">
        <w:rPr>
          <w:sz w:val="24"/>
          <w:szCs w:val="24"/>
          <w:lang w:val="en-GB"/>
        </w:rPr>
        <w:t xml:space="preserve">Scopus Q2 and </w:t>
      </w:r>
      <w:r w:rsidRPr="00C43553">
        <w:rPr>
          <w:sz w:val="24"/>
          <w:szCs w:val="24"/>
          <w:lang w:val="en-GB"/>
        </w:rPr>
        <w:t>ISI</w:t>
      </w:r>
      <w:r w:rsidR="008C6C10">
        <w:rPr>
          <w:sz w:val="24"/>
          <w:szCs w:val="24"/>
          <w:lang w:val="en-GB"/>
        </w:rPr>
        <w:t>/Clarivate/JCR</w:t>
      </w:r>
      <w:r w:rsidRPr="00C43553">
        <w:rPr>
          <w:sz w:val="24"/>
          <w:szCs w:val="24"/>
          <w:lang w:val="en-GB"/>
        </w:rPr>
        <w:t xml:space="preserve"> ranked journal published by CLADEA </w:t>
      </w:r>
      <w:r w:rsidR="00D3416B">
        <w:rPr>
          <w:sz w:val="24"/>
          <w:szCs w:val="24"/>
          <w:lang w:val="en-GB"/>
        </w:rPr>
        <w:t>and Emerald</w:t>
      </w:r>
      <w:r w:rsidRPr="00C43553">
        <w:rPr>
          <w:sz w:val="24"/>
          <w:szCs w:val="24"/>
          <w:lang w:val="en-GB"/>
        </w:rPr>
        <w:t>.</w:t>
      </w:r>
    </w:p>
    <w:p w14:paraId="62CB29E2" w14:textId="77777777" w:rsidR="009652DE" w:rsidRPr="00C43553" w:rsidRDefault="009652DE" w:rsidP="009652DE">
      <w:pPr>
        <w:rPr>
          <w:sz w:val="24"/>
          <w:szCs w:val="24"/>
          <w:lang w:val="en-GB"/>
        </w:rPr>
      </w:pPr>
    </w:p>
    <w:p w14:paraId="2712BA64" w14:textId="77777777" w:rsidR="009652DE" w:rsidRPr="00C43553" w:rsidRDefault="009652DE" w:rsidP="009652DE">
      <w:pPr>
        <w:rPr>
          <w:b/>
          <w:bCs/>
          <w:sz w:val="24"/>
          <w:szCs w:val="24"/>
          <w:lang w:val="en-GB"/>
        </w:rPr>
      </w:pPr>
      <w:r w:rsidRPr="00C43553">
        <w:rPr>
          <w:b/>
          <w:bCs/>
          <w:sz w:val="24"/>
          <w:szCs w:val="24"/>
          <w:lang w:val="en-GB"/>
        </w:rPr>
        <w:t>Professional Experience</w:t>
      </w:r>
    </w:p>
    <w:p w14:paraId="14854867" w14:textId="20BA5A5C" w:rsidR="009652DE" w:rsidRPr="00C43553" w:rsidRDefault="009652DE" w:rsidP="009652DE">
      <w:pPr>
        <w:jc w:val="both"/>
        <w:rPr>
          <w:sz w:val="24"/>
          <w:szCs w:val="24"/>
          <w:lang w:val="en-GB"/>
        </w:rPr>
      </w:pPr>
      <w:r w:rsidRPr="00C43553">
        <w:rPr>
          <w:sz w:val="24"/>
          <w:szCs w:val="24"/>
          <w:lang w:val="en-GB"/>
        </w:rPr>
        <w:t xml:space="preserve">Advisor on strategic planning, family business, restructuring and negotiation, in </w:t>
      </w:r>
      <w:r w:rsidR="00D3416B">
        <w:rPr>
          <w:sz w:val="24"/>
          <w:szCs w:val="24"/>
          <w:lang w:val="en-GB"/>
        </w:rPr>
        <w:t>firms and NGO´s such as</w:t>
      </w:r>
      <w:r w:rsidRPr="00C43553">
        <w:rPr>
          <w:sz w:val="24"/>
          <w:szCs w:val="24"/>
          <w:lang w:val="en-GB"/>
        </w:rPr>
        <w:t xml:space="preserve">: </w:t>
      </w:r>
      <w:proofErr w:type="spellStart"/>
      <w:r w:rsidRPr="00C43553">
        <w:rPr>
          <w:sz w:val="24"/>
          <w:szCs w:val="24"/>
          <w:lang w:val="en-GB"/>
        </w:rPr>
        <w:t>BanColombia</w:t>
      </w:r>
      <w:proofErr w:type="spellEnd"/>
      <w:r w:rsidRPr="00C43553">
        <w:rPr>
          <w:sz w:val="24"/>
          <w:szCs w:val="24"/>
          <w:lang w:val="en-GB"/>
        </w:rPr>
        <w:t xml:space="preserve">, </w:t>
      </w:r>
      <w:proofErr w:type="spellStart"/>
      <w:r w:rsidRPr="00C43553">
        <w:rPr>
          <w:sz w:val="24"/>
          <w:szCs w:val="24"/>
          <w:lang w:val="en-GB"/>
        </w:rPr>
        <w:t>BankInter</w:t>
      </w:r>
      <w:proofErr w:type="spellEnd"/>
      <w:r w:rsidRPr="00C43553">
        <w:rPr>
          <w:sz w:val="24"/>
          <w:szCs w:val="24"/>
          <w:lang w:val="en-GB"/>
        </w:rPr>
        <w:t xml:space="preserve">, </w:t>
      </w:r>
      <w:proofErr w:type="spellStart"/>
      <w:r w:rsidRPr="00C43553">
        <w:rPr>
          <w:sz w:val="24"/>
          <w:szCs w:val="24"/>
          <w:lang w:val="en-GB"/>
        </w:rPr>
        <w:t>Bridgstone</w:t>
      </w:r>
      <w:proofErr w:type="spellEnd"/>
      <w:r w:rsidRPr="00C43553">
        <w:rPr>
          <w:sz w:val="24"/>
          <w:szCs w:val="24"/>
          <w:lang w:val="en-GB"/>
        </w:rPr>
        <w:t xml:space="preserve">, British Petroleum, Carvajal Family, Chiclet Adams, Coca Cola, </w:t>
      </w:r>
      <w:proofErr w:type="spellStart"/>
      <w:r w:rsidRPr="00C43553">
        <w:rPr>
          <w:sz w:val="24"/>
          <w:szCs w:val="24"/>
          <w:lang w:val="en-GB"/>
        </w:rPr>
        <w:t>Codensa</w:t>
      </w:r>
      <w:proofErr w:type="spellEnd"/>
      <w:r w:rsidRPr="00C43553">
        <w:rPr>
          <w:sz w:val="24"/>
          <w:szCs w:val="24"/>
          <w:lang w:val="en-GB"/>
        </w:rPr>
        <w:t xml:space="preserve"> EEB, Colgate, Colmena, Corfinsura, CRT, DHL, Ecopetrol, </w:t>
      </w:r>
      <w:proofErr w:type="spellStart"/>
      <w:r w:rsidRPr="00C43553">
        <w:rPr>
          <w:sz w:val="24"/>
          <w:szCs w:val="24"/>
          <w:lang w:val="en-GB"/>
        </w:rPr>
        <w:t>Fedepalma</w:t>
      </w:r>
      <w:proofErr w:type="spellEnd"/>
      <w:r w:rsidRPr="00C43553">
        <w:rPr>
          <w:sz w:val="24"/>
          <w:szCs w:val="24"/>
          <w:lang w:val="en-GB"/>
        </w:rPr>
        <w:t xml:space="preserve">, </w:t>
      </w:r>
      <w:proofErr w:type="spellStart"/>
      <w:r w:rsidRPr="00C43553">
        <w:rPr>
          <w:sz w:val="24"/>
          <w:szCs w:val="24"/>
          <w:lang w:val="en-GB"/>
        </w:rPr>
        <w:t>Fundagro</w:t>
      </w:r>
      <w:proofErr w:type="spellEnd"/>
      <w:r w:rsidRPr="00C43553">
        <w:rPr>
          <w:sz w:val="24"/>
          <w:szCs w:val="24"/>
          <w:lang w:val="en-GB"/>
        </w:rPr>
        <w:t xml:space="preserve">, General Motors, </w:t>
      </w:r>
      <w:proofErr w:type="spellStart"/>
      <w:r w:rsidRPr="00C43553">
        <w:rPr>
          <w:sz w:val="24"/>
          <w:szCs w:val="24"/>
          <w:lang w:val="en-GB"/>
        </w:rPr>
        <w:t>Gillete</w:t>
      </w:r>
      <w:proofErr w:type="spellEnd"/>
      <w:r w:rsidRPr="00C43553">
        <w:rPr>
          <w:sz w:val="24"/>
          <w:szCs w:val="24"/>
          <w:lang w:val="en-GB"/>
        </w:rPr>
        <w:t xml:space="preserve">, Grupo Prieto, Grupo Riba-Smith, Grupo Paiz K., Ingenio Magdalena, Microsoft, Min. </w:t>
      </w:r>
      <w:proofErr w:type="spellStart"/>
      <w:r w:rsidRPr="00C43553">
        <w:rPr>
          <w:sz w:val="24"/>
          <w:szCs w:val="24"/>
          <w:lang w:val="en-GB"/>
        </w:rPr>
        <w:t>Ambiente</w:t>
      </w:r>
      <w:proofErr w:type="spellEnd"/>
      <w:r w:rsidRPr="00C43553">
        <w:rPr>
          <w:sz w:val="24"/>
          <w:szCs w:val="24"/>
          <w:lang w:val="en-GB"/>
        </w:rPr>
        <w:t xml:space="preserve">, Myers Squibb Bristol, NCR -ITT, Nestlé, Noel, OEI, Occidental Petroleum, </w:t>
      </w:r>
      <w:r w:rsidR="00637F39">
        <w:rPr>
          <w:sz w:val="24"/>
          <w:szCs w:val="24"/>
          <w:lang w:val="en-GB"/>
        </w:rPr>
        <w:t xml:space="preserve">Omar Dengo, </w:t>
      </w:r>
      <w:r w:rsidRPr="00C43553">
        <w:rPr>
          <w:sz w:val="24"/>
          <w:szCs w:val="24"/>
          <w:lang w:val="en-GB"/>
        </w:rPr>
        <w:t xml:space="preserve">Oracle, </w:t>
      </w:r>
      <w:proofErr w:type="spellStart"/>
      <w:r w:rsidRPr="00C43553">
        <w:rPr>
          <w:sz w:val="24"/>
          <w:szCs w:val="24"/>
          <w:lang w:val="en-GB"/>
        </w:rPr>
        <w:t>Peldar</w:t>
      </w:r>
      <w:proofErr w:type="spellEnd"/>
      <w:r w:rsidRPr="00C43553">
        <w:rPr>
          <w:sz w:val="24"/>
          <w:szCs w:val="24"/>
          <w:lang w:val="en-GB"/>
        </w:rPr>
        <w:t xml:space="preserve">, Pfizer, </w:t>
      </w:r>
      <w:proofErr w:type="spellStart"/>
      <w:r w:rsidRPr="00C43553">
        <w:rPr>
          <w:sz w:val="24"/>
          <w:szCs w:val="24"/>
          <w:lang w:val="en-GB"/>
        </w:rPr>
        <w:t>Riopaila</w:t>
      </w:r>
      <w:proofErr w:type="spellEnd"/>
      <w:r w:rsidRPr="00C43553">
        <w:rPr>
          <w:sz w:val="24"/>
          <w:szCs w:val="24"/>
          <w:lang w:val="en-GB"/>
        </w:rPr>
        <w:t xml:space="preserve">, </w:t>
      </w:r>
      <w:proofErr w:type="spellStart"/>
      <w:r w:rsidRPr="00C43553">
        <w:rPr>
          <w:sz w:val="24"/>
          <w:szCs w:val="24"/>
          <w:lang w:val="en-GB"/>
        </w:rPr>
        <w:t>Seguros</w:t>
      </w:r>
      <w:proofErr w:type="spellEnd"/>
      <w:r w:rsidRPr="00C43553">
        <w:rPr>
          <w:sz w:val="24"/>
          <w:szCs w:val="24"/>
          <w:lang w:val="en-GB"/>
        </w:rPr>
        <w:t xml:space="preserve"> Vanguardia, Shell </w:t>
      </w:r>
      <w:proofErr w:type="spellStart"/>
      <w:r w:rsidRPr="00C43553">
        <w:rPr>
          <w:sz w:val="24"/>
          <w:szCs w:val="24"/>
          <w:lang w:val="en-GB"/>
        </w:rPr>
        <w:t>Hocol</w:t>
      </w:r>
      <w:proofErr w:type="spellEnd"/>
      <w:r w:rsidRPr="00C43553">
        <w:rPr>
          <w:sz w:val="24"/>
          <w:szCs w:val="24"/>
          <w:lang w:val="en-GB"/>
        </w:rPr>
        <w:t xml:space="preserve">, </w:t>
      </w:r>
      <w:proofErr w:type="spellStart"/>
      <w:r w:rsidRPr="00C43553">
        <w:rPr>
          <w:sz w:val="24"/>
          <w:szCs w:val="24"/>
          <w:lang w:val="en-GB"/>
        </w:rPr>
        <w:t>Smurfitt</w:t>
      </w:r>
      <w:proofErr w:type="spellEnd"/>
      <w:r w:rsidRPr="00C43553">
        <w:rPr>
          <w:sz w:val="24"/>
          <w:szCs w:val="24"/>
          <w:lang w:val="en-GB"/>
        </w:rPr>
        <w:t xml:space="preserve">, </w:t>
      </w:r>
      <w:proofErr w:type="spellStart"/>
      <w:r w:rsidRPr="00C43553">
        <w:rPr>
          <w:sz w:val="24"/>
          <w:szCs w:val="24"/>
          <w:lang w:val="en-GB"/>
        </w:rPr>
        <w:t>Suramericana</w:t>
      </w:r>
      <w:proofErr w:type="spellEnd"/>
      <w:r w:rsidRPr="00C43553">
        <w:rPr>
          <w:sz w:val="24"/>
          <w:szCs w:val="24"/>
          <w:lang w:val="en-GB"/>
        </w:rPr>
        <w:t xml:space="preserve">, Unilever, Unisys, Verizon, Wal Mart,  Walter Thompson, Warner Lambert </w:t>
      </w:r>
      <w:r w:rsidR="00C34D33">
        <w:rPr>
          <w:sz w:val="24"/>
          <w:szCs w:val="24"/>
          <w:lang w:val="en-GB"/>
        </w:rPr>
        <w:t>and</w:t>
      </w:r>
      <w:r w:rsidRPr="00C43553">
        <w:rPr>
          <w:sz w:val="24"/>
          <w:szCs w:val="24"/>
          <w:lang w:val="en-GB"/>
        </w:rPr>
        <w:t xml:space="preserve"> Western Atlas.</w:t>
      </w:r>
    </w:p>
    <w:p w14:paraId="58374220" w14:textId="77777777" w:rsidR="009652DE" w:rsidRPr="00C43553" w:rsidRDefault="009652DE" w:rsidP="009652DE">
      <w:pPr>
        <w:jc w:val="both"/>
        <w:rPr>
          <w:sz w:val="24"/>
          <w:szCs w:val="24"/>
          <w:lang w:val="en-GB"/>
        </w:rPr>
      </w:pPr>
    </w:p>
    <w:p w14:paraId="5AF0B3FE" w14:textId="77777777" w:rsidR="009652DE" w:rsidRPr="00C43553" w:rsidRDefault="009652DE" w:rsidP="009652DE">
      <w:pPr>
        <w:jc w:val="both"/>
        <w:rPr>
          <w:sz w:val="24"/>
          <w:szCs w:val="24"/>
          <w:lang w:val="en-US"/>
        </w:rPr>
      </w:pPr>
    </w:p>
    <w:p w14:paraId="5F360677" w14:textId="21863E26" w:rsidR="009652DE" w:rsidRPr="00C43553" w:rsidRDefault="006D7E9D" w:rsidP="009652DE">
      <w:pPr>
        <w:jc w:val="both"/>
        <w:rPr>
          <w:b/>
          <w:sz w:val="24"/>
          <w:szCs w:val="24"/>
          <w:lang w:val="en-US"/>
        </w:rPr>
      </w:pPr>
      <w:r>
        <w:rPr>
          <w:b/>
          <w:sz w:val="24"/>
          <w:szCs w:val="24"/>
          <w:lang w:val="en-US"/>
        </w:rPr>
        <w:t>Some</w:t>
      </w:r>
      <w:r w:rsidR="009652DE" w:rsidRPr="00C43553">
        <w:rPr>
          <w:b/>
          <w:sz w:val="24"/>
          <w:szCs w:val="24"/>
          <w:lang w:val="en-US"/>
        </w:rPr>
        <w:t xml:space="preserve"> publications about </w:t>
      </w:r>
      <w:r w:rsidR="007E09B9" w:rsidRPr="00C43553">
        <w:rPr>
          <w:b/>
          <w:sz w:val="24"/>
          <w:szCs w:val="24"/>
          <w:lang w:val="en-US"/>
        </w:rPr>
        <w:t xml:space="preserve">research and discussion </w:t>
      </w:r>
      <w:r w:rsidR="009652DE" w:rsidRPr="00C43553">
        <w:rPr>
          <w:b/>
          <w:sz w:val="24"/>
          <w:szCs w:val="24"/>
          <w:lang w:val="en-US"/>
        </w:rPr>
        <w:t xml:space="preserve">cases are: </w:t>
      </w:r>
    </w:p>
    <w:p w14:paraId="36A2F25A" w14:textId="77777777" w:rsidR="009652DE" w:rsidRPr="00C43553" w:rsidRDefault="009652DE" w:rsidP="009652DE">
      <w:pPr>
        <w:jc w:val="both"/>
        <w:rPr>
          <w:b/>
          <w:sz w:val="24"/>
          <w:szCs w:val="24"/>
          <w:lang w:val="en-US"/>
        </w:rPr>
      </w:pPr>
    </w:p>
    <w:p w14:paraId="20E82960" w14:textId="77777777" w:rsidR="00550A2C" w:rsidRPr="00550A2C" w:rsidRDefault="00550A2C" w:rsidP="00550A2C">
      <w:pPr>
        <w:jc w:val="both"/>
        <w:outlineLvl w:val="0"/>
        <w:rPr>
          <w:sz w:val="24"/>
          <w:szCs w:val="24"/>
          <w:lang w:val="en-US" w:eastAsia="en-US"/>
        </w:rPr>
      </w:pPr>
      <w:r w:rsidRPr="00550A2C">
        <w:rPr>
          <w:rFonts w:ascii="New York" w:hAnsi="New York"/>
          <w:bCs/>
          <w:sz w:val="24"/>
          <w:lang w:val="en-US" w:eastAsia="en-US"/>
        </w:rPr>
        <w:t>Artavia, Eduardo &amp; Enrique Ogliastri (2018). “</w:t>
      </w:r>
      <w:proofErr w:type="spellStart"/>
      <w:r w:rsidRPr="00550A2C">
        <w:rPr>
          <w:rFonts w:ascii="New York" w:hAnsi="New York"/>
          <w:bCs/>
          <w:sz w:val="24"/>
          <w:lang w:val="en-US" w:eastAsia="en-US"/>
        </w:rPr>
        <w:t>TexTech</w:t>
      </w:r>
      <w:proofErr w:type="spellEnd"/>
      <w:r w:rsidRPr="00550A2C">
        <w:rPr>
          <w:rFonts w:ascii="New York" w:hAnsi="New York"/>
          <w:bCs/>
          <w:sz w:val="24"/>
          <w:lang w:val="en-US" w:eastAsia="en-US"/>
        </w:rPr>
        <w:t xml:space="preserve"> of Nicaragua”, </w:t>
      </w:r>
      <w:proofErr w:type="spellStart"/>
      <w:r w:rsidRPr="00550A2C">
        <w:rPr>
          <w:rFonts w:ascii="New York" w:hAnsi="New York"/>
          <w:bCs/>
          <w:sz w:val="24"/>
          <w:lang w:val="en-US" w:eastAsia="en-US"/>
        </w:rPr>
        <w:t>en</w:t>
      </w:r>
      <w:proofErr w:type="spellEnd"/>
      <w:r w:rsidRPr="00550A2C">
        <w:rPr>
          <w:rFonts w:ascii="New York" w:hAnsi="New York"/>
          <w:bCs/>
          <w:sz w:val="24"/>
          <w:lang w:val="en-US" w:eastAsia="en-US"/>
        </w:rPr>
        <w:t xml:space="preserve"> C. Muller et al (Editors) </w:t>
      </w:r>
      <w:r w:rsidRPr="00550A2C">
        <w:rPr>
          <w:i/>
          <w:sz w:val="24"/>
          <w:szCs w:val="24"/>
          <w:lang w:val="en-US" w:eastAsia="en-US"/>
        </w:rPr>
        <w:t>Understanding Family Firms in Latin America: Theory and Application</w:t>
      </w:r>
      <w:r w:rsidRPr="00550A2C">
        <w:rPr>
          <w:sz w:val="24"/>
          <w:szCs w:val="24"/>
          <w:lang w:val="en-US" w:eastAsia="en-US"/>
        </w:rPr>
        <w:t>, Taylor &amp; Francis, 2018.</w:t>
      </w:r>
    </w:p>
    <w:p w14:paraId="519C457F" w14:textId="77777777" w:rsidR="00550A2C" w:rsidRDefault="00550A2C" w:rsidP="009652DE">
      <w:pPr>
        <w:jc w:val="both"/>
        <w:rPr>
          <w:bCs/>
          <w:lang w:val="en-US"/>
        </w:rPr>
      </w:pPr>
    </w:p>
    <w:p w14:paraId="2438287C" w14:textId="05881BB9" w:rsidR="009652DE" w:rsidRDefault="009652DE" w:rsidP="009652DE">
      <w:pPr>
        <w:jc w:val="both"/>
        <w:rPr>
          <w:color w:val="555555"/>
          <w:sz w:val="24"/>
          <w:szCs w:val="24"/>
          <w:lang w:val="en-US"/>
        </w:rPr>
      </w:pPr>
      <w:r w:rsidRPr="00C43553">
        <w:rPr>
          <w:sz w:val="24"/>
          <w:szCs w:val="24"/>
          <w:lang w:val="en-US"/>
        </w:rPr>
        <w:t xml:space="preserve">Ogliastri, E., U. Jagger, A. Prado (2016) </w:t>
      </w:r>
      <w:r w:rsidRPr="00C43553">
        <w:rPr>
          <w:rFonts w:eastAsia="font000000001a9132b5"/>
          <w:sz w:val="24"/>
          <w:szCs w:val="24"/>
          <w:lang w:val="en-US"/>
        </w:rPr>
        <w:t>Strategy and Structure in High-Performing Nonprofits: Insights from Iberoamerican Cases</w:t>
      </w:r>
      <w:r w:rsidRPr="00C43553">
        <w:rPr>
          <w:sz w:val="24"/>
          <w:szCs w:val="24"/>
          <w:lang w:val="en-US"/>
        </w:rPr>
        <w:t xml:space="preserve">, </w:t>
      </w:r>
      <w:proofErr w:type="spellStart"/>
      <w:r w:rsidRPr="00C43553">
        <w:rPr>
          <w:i/>
          <w:sz w:val="24"/>
          <w:szCs w:val="24"/>
          <w:lang w:val="en-US"/>
        </w:rPr>
        <w:t>Voluntas</w:t>
      </w:r>
      <w:proofErr w:type="spellEnd"/>
      <w:r w:rsidRPr="00C43553">
        <w:rPr>
          <w:i/>
          <w:sz w:val="24"/>
          <w:szCs w:val="24"/>
          <w:lang w:val="en-US"/>
        </w:rPr>
        <w:t>: International Journal of Voluntary and Nonprofit</w:t>
      </w:r>
      <w:r w:rsidRPr="00C43553">
        <w:rPr>
          <w:sz w:val="24"/>
          <w:szCs w:val="24"/>
          <w:lang w:val="en-US"/>
        </w:rPr>
        <w:t xml:space="preserve">, </w:t>
      </w:r>
      <w:r w:rsidRPr="00C43553">
        <w:rPr>
          <w:i/>
          <w:iCs/>
          <w:color w:val="222222"/>
          <w:sz w:val="24"/>
          <w:szCs w:val="24"/>
          <w:shd w:val="clear" w:color="auto" w:fill="FFFFFF"/>
          <w:lang w:val="en-US"/>
        </w:rPr>
        <w:t>27</w:t>
      </w:r>
      <w:r w:rsidRPr="00C43553">
        <w:rPr>
          <w:color w:val="222222"/>
          <w:sz w:val="24"/>
          <w:szCs w:val="24"/>
          <w:shd w:val="clear" w:color="auto" w:fill="FFFFFF"/>
          <w:lang w:val="en-US"/>
        </w:rPr>
        <w:t xml:space="preserve">(1), 222-248. </w:t>
      </w:r>
      <w:r w:rsidRPr="00C43553">
        <w:rPr>
          <w:color w:val="555555"/>
          <w:sz w:val="24"/>
          <w:szCs w:val="24"/>
          <w:lang w:val="en-US"/>
        </w:rPr>
        <w:t>DOI: 10.1007/s11266-015-9560-8</w:t>
      </w:r>
    </w:p>
    <w:p w14:paraId="1975E2F5" w14:textId="77777777" w:rsidR="009B64F0" w:rsidRPr="00C43553" w:rsidRDefault="009B64F0" w:rsidP="009652DE">
      <w:pPr>
        <w:jc w:val="both"/>
        <w:rPr>
          <w:sz w:val="24"/>
          <w:szCs w:val="24"/>
          <w:lang w:val="en-US"/>
        </w:rPr>
      </w:pPr>
    </w:p>
    <w:p w14:paraId="5A909689" w14:textId="77777777" w:rsidR="002F54B8" w:rsidRDefault="002F54B8" w:rsidP="002F54B8">
      <w:pPr>
        <w:rPr>
          <w:sz w:val="24"/>
          <w:szCs w:val="24"/>
          <w:lang w:val="en-US"/>
        </w:rPr>
      </w:pPr>
      <w:r w:rsidRPr="00C43553">
        <w:rPr>
          <w:sz w:val="24"/>
          <w:szCs w:val="24"/>
          <w:lang w:val="en-US"/>
        </w:rPr>
        <w:t>Ogliastri, E., Zúñiga, R. (Guest Editors). (2016) Special section on Mindfulness and sensemaking by highly reliable organizations in Latin America</w:t>
      </w:r>
      <w:r w:rsidRPr="00C43553">
        <w:rPr>
          <w:sz w:val="24"/>
          <w:szCs w:val="24"/>
          <w:u w:val="single"/>
          <w:lang w:val="en-US"/>
        </w:rPr>
        <w:t xml:space="preserve">, </w:t>
      </w:r>
      <w:r w:rsidRPr="00C43553">
        <w:rPr>
          <w:bCs/>
          <w:i/>
          <w:iCs/>
          <w:color w:val="222222"/>
          <w:sz w:val="24"/>
          <w:szCs w:val="24"/>
          <w:lang w:val="en-US"/>
        </w:rPr>
        <w:t>Journal of Business Research</w:t>
      </w:r>
      <w:r w:rsidRPr="00C43553">
        <w:rPr>
          <w:bCs/>
          <w:color w:val="222222"/>
          <w:sz w:val="24"/>
          <w:szCs w:val="24"/>
          <w:lang w:val="en-US"/>
        </w:rPr>
        <w:t xml:space="preserve"> </w:t>
      </w:r>
      <w:hyperlink r:id="rId13" w:tgtFrame="_blank" w:history="1">
        <w:r w:rsidRPr="00C43553">
          <w:rPr>
            <w:rStyle w:val="Hipervnculo"/>
            <w:sz w:val="24"/>
            <w:szCs w:val="24"/>
            <w:lang w:val="en-US"/>
          </w:rPr>
          <w:t>Volume 69, Issue 10 ,  Pages 3923-4724, October 2016</w:t>
        </w:r>
      </w:hyperlink>
      <w:r w:rsidRPr="00C43553">
        <w:rPr>
          <w:sz w:val="24"/>
          <w:szCs w:val="24"/>
          <w:lang w:val="en-US"/>
        </w:rPr>
        <w:t>, p. 4429-4543.</w:t>
      </w:r>
    </w:p>
    <w:p w14:paraId="77EBF52F" w14:textId="77777777" w:rsidR="002F54B8" w:rsidRPr="00C43553" w:rsidRDefault="002F54B8" w:rsidP="002F54B8">
      <w:pPr>
        <w:rPr>
          <w:sz w:val="24"/>
          <w:szCs w:val="24"/>
          <w:lang w:val="en-US"/>
        </w:rPr>
      </w:pPr>
    </w:p>
    <w:p w14:paraId="322A1019" w14:textId="77777777" w:rsidR="002F54B8" w:rsidRDefault="009652DE" w:rsidP="009652DE">
      <w:pPr>
        <w:rPr>
          <w:sz w:val="24"/>
          <w:szCs w:val="24"/>
          <w:lang w:val="en-US"/>
        </w:rPr>
      </w:pPr>
      <w:r w:rsidRPr="00C43553">
        <w:rPr>
          <w:sz w:val="24"/>
          <w:szCs w:val="24"/>
          <w:lang w:val="en-US"/>
        </w:rPr>
        <w:t xml:space="preserve">Caballero, K., Melgarejo, M., Ogliastri, E. (2016) Banco </w:t>
      </w:r>
      <w:proofErr w:type="spellStart"/>
      <w:r w:rsidRPr="00C43553">
        <w:rPr>
          <w:sz w:val="24"/>
          <w:szCs w:val="24"/>
          <w:lang w:val="en-US"/>
        </w:rPr>
        <w:t>Solidario</w:t>
      </w:r>
      <w:proofErr w:type="spellEnd"/>
      <w:r w:rsidRPr="00C43553">
        <w:rPr>
          <w:sz w:val="24"/>
          <w:szCs w:val="24"/>
          <w:lang w:val="en-US"/>
        </w:rPr>
        <w:t xml:space="preserve"> S.A.: The recovery strategy, 2000–2004, </w:t>
      </w:r>
      <w:r w:rsidRPr="00C43553">
        <w:rPr>
          <w:i/>
          <w:sz w:val="24"/>
          <w:szCs w:val="24"/>
          <w:lang w:val="en-US"/>
        </w:rPr>
        <w:t>Journal of Business Research</w:t>
      </w:r>
      <w:r w:rsidRPr="00C43553">
        <w:rPr>
          <w:sz w:val="24"/>
          <w:szCs w:val="24"/>
          <w:lang w:val="en-US"/>
        </w:rPr>
        <w:t xml:space="preserve"> Volume 69, Issue 10, </w:t>
      </w:r>
      <w:hyperlink r:id="rId14" w:history="1">
        <w:r w:rsidRPr="00C43553">
          <w:rPr>
            <w:rStyle w:val="Hipervnculo"/>
            <w:sz w:val="24"/>
            <w:szCs w:val="24"/>
            <w:lang w:val="en-US"/>
          </w:rPr>
          <w:t>http://dx.doi.org/10.1016/j.jbusres.2016.03.010</w:t>
        </w:r>
      </w:hyperlink>
    </w:p>
    <w:p w14:paraId="47EE73C9" w14:textId="77777777" w:rsidR="009652DE" w:rsidRPr="00C43553" w:rsidRDefault="009652DE" w:rsidP="009652DE">
      <w:pPr>
        <w:shd w:val="clear" w:color="auto" w:fill="FFFFFF"/>
        <w:rPr>
          <w:color w:val="222222"/>
          <w:sz w:val="24"/>
          <w:szCs w:val="24"/>
          <w:u w:val="single"/>
          <w:lang w:val="en-US"/>
        </w:rPr>
      </w:pPr>
    </w:p>
    <w:p w14:paraId="21DCBF1D" w14:textId="77777777" w:rsidR="009652DE" w:rsidRPr="00C43553" w:rsidRDefault="009652DE" w:rsidP="009652DE">
      <w:pPr>
        <w:rPr>
          <w:sz w:val="24"/>
          <w:szCs w:val="24"/>
          <w:lang w:val="en-US"/>
        </w:rPr>
      </w:pPr>
      <w:r w:rsidRPr="00C43553">
        <w:rPr>
          <w:sz w:val="24"/>
          <w:szCs w:val="24"/>
          <w:lang w:val="en-US"/>
        </w:rPr>
        <w:t xml:space="preserve">Ickis, J., Woodside, A., Ogliastri, E., (Guest Editors). (2014) Management-Learning Case Writing, Discussion, and Impacts: Theory, Methods, and Practice, </w:t>
      </w:r>
      <w:r w:rsidRPr="00C43553">
        <w:rPr>
          <w:i/>
          <w:sz w:val="24"/>
          <w:szCs w:val="24"/>
          <w:lang w:val="en-US"/>
        </w:rPr>
        <w:t>Management Decision</w:t>
      </w:r>
      <w:r w:rsidRPr="00C43553">
        <w:rPr>
          <w:sz w:val="24"/>
          <w:szCs w:val="24"/>
          <w:lang w:val="en-US"/>
        </w:rPr>
        <w:t xml:space="preserve">, 52/9. (pp. 1549-1856) </w:t>
      </w:r>
      <w:hyperlink r:id="rId15" w:history="1">
        <w:r w:rsidRPr="00C43553">
          <w:rPr>
            <w:rStyle w:val="Hipervnculo"/>
            <w:sz w:val="24"/>
            <w:szCs w:val="24"/>
            <w:lang w:val="en-US"/>
          </w:rPr>
          <w:t>http://www.emeraldinsight.com/toc/md/52/9</w:t>
        </w:r>
      </w:hyperlink>
    </w:p>
    <w:p w14:paraId="2C9C6DE3" w14:textId="77777777" w:rsidR="009652DE" w:rsidRPr="00C43553" w:rsidRDefault="009652DE" w:rsidP="009652DE">
      <w:pPr>
        <w:rPr>
          <w:sz w:val="24"/>
          <w:szCs w:val="24"/>
          <w:lang w:val="en-US"/>
        </w:rPr>
      </w:pPr>
      <w:r w:rsidRPr="00C43553">
        <w:rPr>
          <w:sz w:val="24"/>
          <w:szCs w:val="24"/>
          <w:lang w:val="en-US"/>
        </w:rPr>
        <w:t xml:space="preserve">Index: </w:t>
      </w:r>
      <w:hyperlink r:id="rId16" w:history="1">
        <w:r w:rsidRPr="00C43553">
          <w:rPr>
            <w:rStyle w:val="Hipervnculo"/>
            <w:sz w:val="24"/>
            <w:szCs w:val="24"/>
            <w:lang w:val="en-US"/>
          </w:rPr>
          <w:t>https://enriqueogliastri.files.wordpress.com/2013/08/1-index-contributions.pdf</w:t>
        </w:r>
      </w:hyperlink>
    </w:p>
    <w:p w14:paraId="083079B5" w14:textId="77777777" w:rsidR="009652DE" w:rsidRPr="00C43553" w:rsidRDefault="009652DE" w:rsidP="009652DE">
      <w:pPr>
        <w:autoSpaceDE w:val="0"/>
        <w:autoSpaceDN w:val="0"/>
        <w:adjustRightInd w:val="0"/>
        <w:rPr>
          <w:color w:val="414141"/>
          <w:sz w:val="24"/>
          <w:szCs w:val="24"/>
          <w:lang w:val="en"/>
        </w:rPr>
      </w:pPr>
    </w:p>
    <w:p w14:paraId="46B9B8DF" w14:textId="77777777" w:rsidR="009652DE" w:rsidRPr="00C43553" w:rsidRDefault="009652DE" w:rsidP="009652DE">
      <w:pPr>
        <w:autoSpaceDE w:val="0"/>
        <w:autoSpaceDN w:val="0"/>
        <w:adjustRightInd w:val="0"/>
        <w:rPr>
          <w:color w:val="414141"/>
          <w:sz w:val="24"/>
          <w:szCs w:val="24"/>
          <w:lang w:val="en"/>
        </w:rPr>
      </w:pPr>
      <w:hyperlink r:id="rId17" w:history="1">
        <w:r w:rsidRPr="00C43553">
          <w:rPr>
            <w:rStyle w:val="Hipervnculo"/>
            <w:sz w:val="24"/>
            <w:szCs w:val="24"/>
            <w:lang w:val="en"/>
          </w:rPr>
          <w:t xml:space="preserve">John C Ickis </w:t>
        </w:r>
      </w:hyperlink>
      <w:r w:rsidRPr="00C43553">
        <w:rPr>
          <w:color w:val="414141"/>
          <w:sz w:val="24"/>
          <w:szCs w:val="24"/>
          <w:lang w:val="en"/>
        </w:rPr>
        <w:t xml:space="preserve"> </w:t>
      </w:r>
      <w:hyperlink r:id="rId18" w:history="1">
        <w:r w:rsidRPr="00C43553">
          <w:rPr>
            <w:rStyle w:val="Hipervnculo"/>
            <w:sz w:val="24"/>
            <w:szCs w:val="24"/>
            <w:lang w:val="en"/>
          </w:rPr>
          <w:t xml:space="preserve">Arch Woodside </w:t>
        </w:r>
      </w:hyperlink>
      <w:r w:rsidRPr="00C43553">
        <w:rPr>
          <w:color w:val="414141"/>
          <w:sz w:val="24"/>
          <w:szCs w:val="24"/>
          <w:lang w:val="en"/>
        </w:rPr>
        <w:t xml:space="preserve">, </w:t>
      </w:r>
      <w:hyperlink r:id="rId19" w:history="1">
        <w:r w:rsidRPr="00C43553">
          <w:rPr>
            <w:rStyle w:val="Hipervnculo"/>
            <w:sz w:val="24"/>
            <w:szCs w:val="24"/>
            <w:lang w:val="en"/>
          </w:rPr>
          <w:t xml:space="preserve">Enrique Ogliastri </w:t>
        </w:r>
      </w:hyperlink>
      <w:r w:rsidRPr="00C43553">
        <w:rPr>
          <w:color w:val="414141"/>
          <w:sz w:val="24"/>
          <w:szCs w:val="24"/>
          <w:lang w:val="en"/>
        </w:rPr>
        <w:t xml:space="preserve">, (2014) "Executive Learning through Case Discussion", </w:t>
      </w:r>
      <w:r w:rsidRPr="00C43553">
        <w:rPr>
          <w:i/>
          <w:color w:val="414141"/>
          <w:sz w:val="24"/>
          <w:szCs w:val="24"/>
          <w:lang w:val="en"/>
        </w:rPr>
        <w:t>Management Decision</w:t>
      </w:r>
      <w:r w:rsidRPr="00C43553">
        <w:rPr>
          <w:color w:val="414141"/>
          <w:sz w:val="24"/>
          <w:szCs w:val="24"/>
          <w:lang w:val="en"/>
        </w:rPr>
        <w:t xml:space="preserve">, Vol. 52 </w:t>
      </w:r>
      <w:proofErr w:type="spellStart"/>
      <w:r w:rsidRPr="00C43553">
        <w:rPr>
          <w:color w:val="414141"/>
          <w:sz w:val="24"/>
          <w:szCs w:val="24"/>
          <w:lang w:val="en"/>
        </w:rPr>
        <w:t>Iss</w:t>
      </w:r>
      <w:proofErr w:type="spellEnd"/>
      <w:r w:rsidRPr="00C43553">
        <w:rPr>
          <w:color w:val="414141"/>
          <w:sz w:val="24"/>
          <w:szCs w:val="24"/>
          <w:lang w:val="en"/>
        </w:rPr>
        <w:t xml:space="preserve">: 9, pp. 1552 -1563. </w:t>
      </w:r>
    </w:p>
    <w:p w14:paraId="5DF60B9E" w14:textId="20B7F256" w:rsidR="009652DE" w:rsidRDefault="009652DE" w:rsidP="009652DE">
      <w:pPr>
        <w:autoSpaceDE w:val="0"/>
        <w:autoSpaceDN w:val="0"/>
        <w:adjustRightInd w:val="0"/>
        <w:rPr>
          <w:rStyle w:val="Hipervnculo"/>
          <w:sz w:val="24"/>
          <w:szCs w:val="24"/>
          <w:lang w:val="en-US"/>
        </w:rPr>
      </w:pPr>
      <w:hyperlink r:id="rId20" w:history="1">
        <w:r w:rsidRPr="00C43553">
          <w:rPr>
            <w:rStyle w:val="Hipervnculo"/>
            <w:sz w:val="24"/>
            <w:szCs w:val="24"/>
            <w:lang w:val="en-US"/>
          </w:rPr>
          <w:t>http://www.emeraldinsight.com/doi/full/10.1108/MD-07-2014-0447</w:t>
        </w:r>
      </w:hyperlink>
    </w:p>
    <w:p w14:paraId="4BD8A309" w14:textId="77777777" w:rsidR="00550A2C" w:rsidRDefault="00550A2C" w:rsidP="009652DE">
      <w:pPr>
        <w:autoSpaceDE w:val="0"/>
        <w:autoSpaceDN w:val="0"/>
        <w:adjustRightInd w:val="0"/>
        <w:rPr>
          <w:rStyle w:val="Hipervnculo"/>
          <w:sz w:val="24"/>
          <w:szCs w:val="24"/>
          <w:lang w:val="en-US"/>
        </w:rPr>
      </w:pPr>
    </w:p>
    <w:p w14:paraId="42D573CF" w14:textId="77777777" w:rsidR="00550A2C" w:rsidRPr="00550A2C" w:rsidRDefault="00550A2C" w:rsidP="00550A2C">
      <w:pPr>
        <w:jc w:val="both"/>
        <w:rPr>
          <w:sz w:val="24"/>
          <w:szCs w:val="24"/>
          <w:lang w:eastAsia="en-US"/>
        </w:rPr>
      </w:pPr>
      <w:r w:rsidRPr="00550A2C">
        <w:rPr>
          <w:sz w:val="24"/>
          <w:szCs w:val="24"/>
          <w:lang w:val="en-US" w:eastAsia="en-US"/>
        </w:rPr>
        <w:t xml:space="preserve">F. </w:t>
      </w:r>
      <w:proofErr w:type="spellStart"/>
      <w:r w:rsidRPr="00550A2C">
        <w:rPr>
          <w:sz w:val="24"/>
          <w:szCs w:val="24"/>
          <w:lang w:val="en-US" w:eastAsia="en-US"/>
        </w:rPr>
        <w:t>Leguizamón</w:t>
      </w:r>
      <w:proofErr w:type="spellEnd"/>
      <w:r w:rsidRPr="00550A2C">
        <w:rPr>
          <w:sz w:val="24"/>
          <w:szCs w:val="24"/>
          <w:lang w:val="en-US" w:eastAsia="en-US"/>
        </w:rPr>
        <w:t xml:space="preserve">, J. Ickis &amp; E. Ogliastri, “San Nicolás Pharmacy”, in Davila, A., and Elvira M. (Eds) (2008). </w:t>
      </w:r>
      <w:r w:rsidRPr="00550A2C">
        <w:rPr>
          <w:sz w:val="24"/>
          <w:szCs w:val="24"/>
          <w:u w:val="single"/>
          <w:lang w:val="en-US" w:eastAsia="en-US"/>
        </w:rPr>
        <w:t>Best HRM Practices in Latin America</w:t>
      </w:r>
      <w:r w:rsidRPr="00550A2C">
        <w:rPr>
          <w:sz w:val="24"/>
          <w:szCs w:val="24"/>
          <w:lang w:val="en-US" w:eastAsia="en-US"/>
        </w:rPr>
        <w:t xml:space="preserve">. </w:t>
      </w:r>
      <w:r w:rsidRPr="00550A2C">
        <w:rPr>
          <w:sz w:val="24"/>
          <w:szCs w:val="24"/>
          <w:lang w:eastAsia="en-US"/>
        </w:rPr>
        <w:t>Oxford: Routledge.</w:t>
      </w:r>
    </w:p>
    <w:p w14:paraId="465BC0B3" w14:textId="77777777" w:rsidR="00C6009E" w:rsidRPr="00D84206" w:rsidRDefault="00C6009E" w:rsidP="009652DE">
      <w:pPr>
        <w:autoSpaceDE w:val="0"/>
        <w:autoSpaceDN w:val="0"/>
        <w:adjustRightInd w:val="0"/>
        <w:rPr>
          <w:rStyle w:val="Hipervnculo"/>
          <w:sz w:val="24"/>
          <w:szCs w:val="24"/>
        </w:rPr>
      </w:pPr>
    </w:p>
    <w:p w14:paraId="57F3385A" w14:textId="77777777" w:rsidR="00550A2C" w:rsidRDefault="00C6009E" w:rsidP="00C6009E">
      <w:pPr>
        <w:autoSpaceDE w:val="0"/>
        <w:autoSpaceDN w:val="0"/>
        <w:adjustRightInd w:val="0"/>
        <w:rPr>
          <w:sz w:val="24"/>
          <w:szCs w:val="24"/>
          <w:lang w:val="en-US"/>
        </w:rPr>
      </w:pPr>
      <w:r w:rsidRPr="00C6009E">
        <w:rPr>
          <w:sz w:val="24"/>
          <w:szCs w:val="24"/>
          <w:lang w:val="es-CR"/>
        </w:rPr>
        <w:t>Flores, J., Ogliastri, E., Peinado-Varas, E., Petry, I. (</w:t>
      </w:r>
      <w:proofErr w:type="spellStart"/>
      <w:r w:rsidRPr="00C6009E">
        <w:rPr>
          <w:sz w:val="24"/>
          <w:szCs w:val="24"/>
          <w:lang w:val="es-CR"/>
        </w:rPr>
        <w:t>Eds</w:t>
      </w:r>
      <w:proofErr w:type="spellEnd"/>
      <w:r w:rsidRPr="00C6009E">
        <w:rPr>
          <w:sz w:val="24"/>
          <w:szCs w:val="24"/>
          <w:lang w:val="es-CR"/>
        </w:rPr>
        <w:t xml:space="preserve">) </w:t>
      </w:r>
      <w:r w:rsidRPr="00C6009E">
        <w:rPr>
          <w:sz w:val="24"/>
          <w:szCs w:val="24"/>
          <w:u w:val="single"/>
          <w:lang w:val="es-CR"/>
        </w:rPr>
        <w:t>El argumento empresarial de la RSE. 9 casos en América Latina y el Caribe</w:t>
      </w:r>
      <w:r w:rsidRPr="00C6009E">
        <w:rPr>
          <w:sz w:val="24"/>
          <w:szCs w:val="24"/>
          <w:lang w:val="es-CR"/>
        </w:rPr>
        <w:t xml:space="preserve">, Washington: Banco Interamericano de Desarrollo (BID/IADB), 2007. </w:t>
      </w:r>
      <w:r w:rsidRPr="00C6009E">
        <w:rPr>
          <w:sz w:val="24"/>
          <w:szCs w:val="24"/>
          <w:lang w:val="en-US"/>
        </w:rPr>
        <w:t xml:space="preserve">(CSR in Latin America: nine success cases in Latin America) </w:t>
      </w:r>
      <w:hyperlink r:id="rId21" w:history="1">
        <w:r w:rsidRPr="00C6009E">
          <w:rPr>
            <w:rStyle w:val="Hipervnculo"/>
            <w:sz w:val="24"/>
            <w:szCs w:val="24"/>
            <w:lang w:val="en-US"/>
          </w:rPr>
          <w:t>http://idbdocs.iadb.org/wsdocs/getdocument.aspx?docnum=1337282</w:t>
        </w:r>
      </w:hyperlink>
    </w:p>
    <w:p w14:paraId="5070C6C1" w14:textId="77777777" w:rsidR="00C97D6D" w:rsidRPr="00D84206" w:rsidRDefault="00C97D6D" w:rsidP="00550A2C">
      <w:pPr>
        <w:rPr>
          <w:rFonts w:ascii="New York" w:hAnsi="New York"/>
          <w:sz w:val="24"/>
          <w:lang w:val="en-US" w:eastAsia="en-US"/>
        </w:rPr>
      </w:pPr>
    </w:p>
    <w:p w14:paraId="65B66295" w14:textId="5EC1EB67" w:rsidR="00550A2C" w:rsidRPr="00D84206" w:rsidRDefault="00550A2C" w:rsidP="00550A2C">
      <w:pPr>
        <w:rPr>
          <w:rFonts w:ascii="New York" w:hAnsi="New York"/>
          <w:sz w:val="24"/>
          <w:lang w:val="en-US" w:eastAsia="en-US"/>
        </w:rPr>
      </w:pPr>
      <w:r w:rsidRPr="00550A2C">
        <w:rPr>
          <w:rFonts w:ascii="New York" w:hAnsi="New York"/>
          <w:sz w:val="24"/>
          <w:lang w:eastAsia="en-US"/>
        </w:rPr>
        <w:t xml:space="preserve">Austin, j., Gutiérrez, R., </w:t>
      </w:r>
      <w:proofErr w:type="spellStart"/>
      <w:r w:rsidRPr="00550A2C">
        <w:rPr>
          <w:rFonts w:ascii="New York" w:hAnsi="New York"/>
          <w:sz w:val="24"/>
          <w:lang w:eastAsia="en-US"/>
        </w:rPr>
        <w:t>Labie</w:t>
      </w:r>
      <w:proofErr w:type="spellEnd"/>
      <w:r w:rsidRPr="00550A2C">
        <w:rPr>
          <w:rFonts w:ascii="New York" w:hAnsi="New York"/>
          <w:sz w:val="24"/>
          <w:lang w:eastAsia="en-US"/>
        </w:rPr>
        <w:t xml:space="preserve">. </w:t>
      </w:r>
      <w:r w:rsidRPr="00D84206">
        <w:rPr>
          <w:rFonts w:ascii="New York" w:hAnsi="New York"/>
          <w:sz w:val="24"/>
          <w:lang w:val="en-US" w:eastAsia="en-US"/>
        </w:rPr>
        <w:t>M., Ogliastri, E., "</w:t>
      </w:r>
      <w:proofErr w:type="spellStart"/>
      <w:r w:rsidRPr="00D84206">
        <w:rPr>
          <w:rFonts w:ascii="New York" w:hAnsi="New York"/>
          <w:sz w:val="24"/>
          <w:lang w:val="en-US" w:eastAsia="en-US"/>
        </w:rPr>
        <w:t>Finansol</w:t>
      </w:r>
      <w:proofErr w:type="spellEnd"/>
      <w:r w:rsidRPr="00D84206">
        <w:rPr>
          <w:rFonts w:ascii="New York" w:hAnsi="New York"/>
          <w:sz w:val="24"/>
          <w:lang w:val="en-US" w:eastAsia="en-US"/>
        </w:rPr>
        <w:t xml:space="preserve">. </w:t>
      </w:r>
      <w:proofErr w:type="spellStart"/>
      <w:r w:rsidRPr="00D84206">
        <w:rPr>
          <w:rFonts w:ascii="New York" w:hAnsi="New York"/>
          <w:sz w:val="24"/>
          <w:lang w:val="en-US" w:eastAsia="en-US"/>
        </w:rPr>
        <w:t>Compañía</w:t>
      </w:r>
      <w:proofErr w:type="spellEnd"/>
      <w:r w:rsidRPr="00D84206">
        <w:rPr>
          <w:rFonts w:ascii="New York" w:hAnsi="New York"/>
          <w:sz w:val="24"/>
          <w:lang w:val="en-US" w:eastAsia="en-US"/>
        </w:rPr>
        <w:t xml:space="preserve"> de </w:t>
      </w:r>
      <w:proofErr w:type="spellStart"/>
      <w:r w:rsidRPr="00D84206">
        <w:rPr>
          <w:rFonts w:ascii="New York" w:hAnsi="New York"/>
          <w:sz w:val="24"/>
          <w:lang w:val="en-US" w:eastAsia="en-US"/>
        </w:rPr>
        <w:t>financiamiento</w:t>
      </w:r>
      <w:proofErr w:type="spellEnd"/>
      <w:r w:rsidRPr="00D84206">
        <w:rPr>
          <w:rFonts w:ascii="New York" w:hAnsi="New York"/>
          <w:sz w:val="24"/>
          <w:lang w:val="en-US" w:eastAsia="en-US"/>
        </w:rPr>
        <w:t xml:space="preserve"> </w:t>
      </w:r>
      <w:proofErr w:type="spellStart"/>
      <w:r w:rsidRPr="00D84206">
        <w:rPr>
          <w:rFonts w:ascii="New York" w:hAnsi="New York"/>
          <w:sz w:val="24"/>
          <w:lang w:val="en-US" w:eastAsia="en-US"/>
        </w:rPr>
        <w:t>comercial</w:t>
      </w:r>
      <w:proofErr w:type="spellEnd"/>
      <w:r w:rsidRPr="00D84206">
        <w:rPr>
          <w:rFonts w:ascii="New York" w:hAnsi="New York"/>
          <w:sz w:val="24"/>
          <w:lang w:val="en-US" w:eastAsia="en-US"/>
        </w:rPr>
        <w:t xml:space="preserve"> </w:t>
      </w:r>
      <w:proofErr w:type="spellStart"/>
      <w:r w:rsidRPr="00D84206">
        <w:rPr>
          <w:rFonts w:ascii="New York" w:hAnsi="New York"/>
          <w:sz w:val="24"/>
          <w:lang w:val="en-US" w:eastAsia="en-US"/>
        </w:rPr>
        <w:t>solidario</w:t>
      </w:r>
      <w:proofErr w:type="spellEnd"/>
      <w:r w:rsidRPr="00D84206">
        <w:rPr>
          <w:rFonts w:ascii="New York" w:hAnsi="New York"/>
          <w:sz w:val="24"/>
          <w:lang w:val="en-US" w:eastAsia="en-US"/>
        </w:rPr>
        <w:t xml:space="preserve">", Harvard Business School Publishing, 1997 (English version available). </w:t>
      </w:r>
    </w:p>
    <w:p w14:paraId="7FDF8554" w14:textId="1C8CC082" w:rsidR="00550A2C" w:rsidRPr="00D84206" w:rsidRDefault="00C6009E" w:rsidP="00C97D6D">
      <w:pPr>
        <w:autoSpaceDE w:val="0"/>
        <w:autoSpaceDN w:val="0"/>
        <w:adjustRightInd w:val="0"/>
        <w:rPr>
          <w:sz w:val="24"/>
          <w:szCs w:val="24"/>
          <w:u w:val="single"/>
          <w:lang w:val="en-US"/>
        </w:rPr>
      </w:pPr>
      <w:r w:rsidRPr="00D84206">
        <w:rPr>
          <w:sz w:val="24"/>
          <w:szCs w:val="24"/>
          <w:u w:val="single"/>
          <w:lang w:val="en-US"/>
        </w:rPr>
        <w:t xml:space="preserve"> </w:t>
      </w:r>
    </w:p>
    <w:p w14:paraId="3D0AE6E5" w14:textId="74836E28" w:rsidR="00550A2C" w:rsidRDefault="00550A2C" w:rsidP="00550A2C">
      <w:pPr>
        <w:rPr>
          <w:rFonts w:ascii="New York" w:hAnsi="New York"/>
          <w:sz w:val="24"/>
          <w:lang w:val="en-US" w:eastAsia="en-US"/>
        </w:rPr>
      </w:pPr>
      <w:r w:rsidRPr="00550A2C">
        <w:rPr>
          <w:rFonts w:ascii="New York" w:hAnsi="New York"/>
          <w:sz w:val="24"/>
          <w:lang w:val="en-US" w:eastAsia="en-US"/>
        </w:rPr>
        <w:t>Austin, James, Ogliastri, E., "</w:t>
      </w:r>
      <w:proofErr w:type="spellStart"/>
      <w:r w:rsidRPr="00550A2C">
        <w:rPr>
          <w:rFonts w:ascii="New York" w:hAnsi="New York"/>
          <w:sz w:val="24"/>
          <w:lang w:val="en-US" w:eastAsia="en-US"/>
        </w:rPr>
        <w:t>Corposol</w:t>
      </w:r>
      <w:proofErr w:type="spellEnd"/>
      <w:r w:rsidRPr="00550A2C">
        <w:rPr>
          <w:rFonts w:ascii="New York" w:hAnsi="New York"/>
          <w:sz w:val="24"/>
          <w:lang w:val="en-US" w:eastAsia="en-US"/>
        </w:rPr>
        <w:t>", Harvard Business School Publishing, N9-796-142, Boston, 1996 (20 p</w:t>
      </w:r>
      <w:r>
        <w:rPr>
          <w:rFonts w:ascii="New York" w:hAnsi="New York"/>
          <w:sz w:val="24"/>
          <w:lang w:val="en-US" w:eastAsia="en-US"/>
        </w:rPr>
        <w:t>age</w:t>
      </w:r>
      <w:r w:rsidRPr="00550A2C">
        <w:rPr>
          <w:rFonts w:ascii="New York" w:hAnsi="New York"/>
          <w:sz w:val="24"/>
          <w:lang w:val="en-US" w:eastAsia="en-US"/>
        </w:rPr>
        <w:t>s)</w:t>
      </w:r>
    </w:p>
    <w:p w14:paraId="196D355B" w14:textId="77777777" w:rsidR="00C6009E" w:rsidRPr="00C6009E" w:rsidRDefault="00C6009E" w:rsidP="00C6009E">
      <w:pPr>
        <w:autoSpaceDE w:val="0"/>
        <w:autoSpaceDN w:val="0"/>
        <w:adjustRightInd w:val="0"/>
        <w:rPr>
          <w:sz w:val="24"/>
          <w:szCs w:val="24"/>
          <w:u w:val="single"/>
          <w:lang w:val="en-US"/>
        </w:rPr>
      </w:pPr>
    </w:p>
    <w:p w14:paraId="629509C0" w14:textId="7323094D" w:rsidR="00C6009E" w:rsidRDefault="00C6009E" w:rsidP="00C6009E">
      <w:pPr>
        <w:jc w:val="both"/>
        <w:rPr>
          <w:rFonts w:ascii="New York" w:hAnsi="New York"/>
          <w:sz w:val="24"/>
          <w:lang w:eastAsia="en-US"/>
        </w:rPr>
      </w:pPr>
      <w:r w:rsidRPr="00C6009E">
        <w:rPr>
          <w:rFonts w:ascii="New York" w:hAnsi="New York"/>
          <w:sz w:val="24"/>
          <w:lang w:eastAsia="en-US"/>
        </w:rPr>
        <w:t xml:space="preserve">Ogliastri, E., (Comp.) </w:t>
      </w:r>
      <w:r w:rsidRPr="00C6009E">
        <w:rPr>
          <w:rFonts w:ascii="New York" w:hAnsi="New York"/>
          <w:sz w:val="24"/>
          <w:u w:val="single"/>
          <w:lang w:eastAsia="en-US"/>
        </w:rPr>
        <w:t>Casos sobre casos. Experiencias con métodos de discusión en clase</w:t>
      </w:r>
      <w:r w:rsidRPr="00C6009E">
        <w:rPr>
          <w:rFonts w:ascii="New York" w:hAnsi="New York"/>
          <w:sz w:val="24"/>
          <w:lang w:eastAsia="en-US"/>
        </w:rPr>
        <w:t xml:space="preserve">, Bogotá: Monografías de Administración, 35, U. de los Andes, 1993 (168 páginas) (Cases </w:t>
      </w:r>
      <w:proofErr w:type="spellStart"/>
      <w:r w:rsidRPr="00C6009E">
        <w:rPr>
          <w:rFonts w:ascii="New York" w:hAnsi="New York"/>
          <w:sz w:val="24"/>
          <w:lang w:eastAsia="en-US"/>
        </w:rPr>
        <w:t>about</w:t>
      </w:r>
      <w:proofErr w:type="spellEnd"/>
      <w:r w:rsidRPr="00C6009E">
        <w:rPr>
          <w:rFonts w:ascii="New York" w:hAnsi="New York"/>
          <w:sz w:val="24"/>
          <w:lang w:eastAsia="en-US"/>
        </w:rPr>
        <w:t xml:space="preserve"> cases: </w:t>
      </w:r>
      <w:proofErr w:type="spellStart"/>
      <w:r w:rsidRPr="00C6009E">
        <w:rPr>
          <w:rFonts w:ascii="New York" w:hAnsi="New York"/>
          <w:sz w:val="24"/>
          <w:lang w:eastAsia="en-US"/>
        </w:rPr>
        <w:t>teaching</w:t>
      </w:r>
      <w:proofErr w:type="spellEnd"/>
      <w:r w:rsidRPr="00C6009E">
        <w:rPr>
          <w:rFonts w:ascii="New York" w:hAnsi="New York"/>
          <w:sz w:val="24"/>
          <w:lang w:eastAsia="en-US"/>
        </w:rPr>
        <w:t xml:space="preserve"> </w:t>
      </w:r>
      <w:proofErr w:type="spellStart"/>
      <w:r w:rsidRPr="00C6009E">
        <w:rPr>
          <w:rFonts w:ascii="New York" w:hAnsi="New York"/>
          <w:sz w:val="24"/>
          <w:lang w:eastAsia="en-US"/>
        </w:rPr>
        <w:t>with</w:t>
      </w:r>
      <w:proofErr w:type="spellEnd"/>
      <w:r w:rsidRPr="00C6009E">
        <w:rPr>
          <w:rFonts w:ascii="New York" w:hAnsi="New York"/>
          <w:sz w:val="24"/>
          <w:lang w:eastAsia="en-US"/>
        </w:rPr>
        <w:t xml:space="preserve"> </w:t>
      </w:r>
      <w:proofErr w:type="spellStart"/>
      <w:r w:rsidRPr="00C6009E">
        <w:rPr>
          <w:rFonts w:ascii="New York" w:hAnsi="New York"/>
          <w:sz w:val="24"/>
          <w:lang w:eastAsia="en-US"/>
        </w:rPr>
        <w:t>discussion</w:t>
      </w:r>
      <w:proofErr w:type="spellEnd"/>
      <w:r w:rsidRPr="00C6009E">
        <w:rPr>
          <w:rFonts w:ascii="New York" w:hAnsi="New York"/>
          <w:sz w:val="24"/>
          <w:lang w:eastAsia="en-US"/>
        </w:rPr>
        <w:t xml:space="preserve"> </w:t>
      </w:r>
      <w:proofErr w:type="spellStart"/>
      <w:r w:rsidRPr="00C6009E">
        <w:rPr>
          <w:rFonts w:ascii="New York" w:hAnsi="New York"/>
          <w:sz w:val="24"/>
          <w:lang w:eastAsia="en-US"/>
        </w:rPr>
        <w:t>methods</w:t>
      </w:r>
      <w:proofErr w:type="spellEnd"/>
      <w:r w:rsidRPr="00C6009E">
        <w:rPr>
          <w:rFonts w:ascii="New York" w:hAnsi="New York"/>
          <w:sz w:val="24"/>
          <w:lang w:eastAsia="en-US"/>
        </w:rPr>
        <w:t>)</w:t>
      </w:r>
    </w:p>
    <w:p w14:paraId="2228CBF5" w14:textId="12252895" w:rsidR="00550A2C" w:rsidRDefault="00550A2C" w:rsidP="00C6009E">
      <w:pPr>
        <w:jc w:val="both"/>
        <w:rPr>
          <w:rFonts w:ascii="New York" w:hAnsi="New York"/>
          <w:sz w:val="24"/>
          <w:lang w:eastAsia="en-US"/>
        </w:rPr>
      </w:pPr>
    </w:p>
    <w:p w14:paraId="711984C8" w14:textId="77777777" w:rsidR="00C6009E" w:rsidRPr="00C6009E" w:rsidRDefault="00C6009E" w:rsidP="00533946">
      <w:pPr>
        <w:jc w:val="both"/>
        <w:rPr>
          <w:sz w:val="24"/>
          <w:szCs w:val="24"/>
        </w:rPr>
      </w:pPr>
    </w:p>
    <w:p w14:paraId="3CD1A77A" w14:textId="77777777" w:rsidR="00B45243" w:rsidRDefault="00B45243" w:rsidP="00B45243">
      <w:pPr>
        <w:rPr>
          <w:rFonts w:ascii="Arial" w:hAnsi="Arial" w:cs="Arial"/>
          <w:color w:val="222222"/>
          <w:sz w:val="24"/>
          <w:szCs w:val="24"/>
          <w:lang w:val="en-US"/>
        </w:rPr>
      </w:pPr>
      <w:r>
        <w:rPr>
          <w:rFonts w:ascii="Arial" w:hAnsi="Arial" w:cs="Arial"/>
          <w:color w:val="222222"/>
          <w:sz w:val="24"/>
          <w:szCs w:val="24"/>
          <w:lang w:val="en-US"/>
        </w:rPr>
        <w:t>SUMMARY:</w:t>
      </w:r>
    </w:p>
    <w:p w14:paraId="3DA62F91" w14:textId="77777777" w:rsidR="00B45243" w:rsidRPr="00B45243" w:rsidRDefault="00B45243" w:rsidP="00B45243">
      <w:pPr>
        <w:jc w:val="both"/>
        <w:rPr>
          <w:color w:val="222222"/>
          <w:lang w:val="en-US"/>
        </w:rPr>
      </w:pPr>
      <w:r w:rsidRPr="00B45243">
        <w:rPr>
          <w:color w:val="222222"/>
          <w:sz w:val="24"/>
          <w:szCs w:val="24"/>
          <w:lang w:val="en-US"/>
        </w:rPr>
        <w:t> - "Introduction".</w:t>
      </w:r>
    </w:p>
    <w:p w14:paraId="2B7B990E" w14:textId="72205FFA" w:rsidR="00B45243" w:rsidRPr="00B45243" w:rsidRDefault="00B45243" w:rsidP="00B45243">
      <w:pPr>
        <w:jc w:val="both"/>
        <w:rPr>
          <w:color w:val="222222"/>
          <w:lang w:val="en-US"/>
        </w:rPr>
      </w:pPr>
      <w:r w:rsidRPr="00B45243">
        <w:rPr>
          <w:color w:val="222222"/>
          <w:sz w:val="24"/>
          <w:szCs w:val="24"/>
          <w:lang w:val="en-US"/>
        </w:rPr>
        <w:t>- "T</w:t>
      </w:r>
      <w:r>
        <w:rPr>
          <w:color w:val="222222"/>
          <w:sz w:val="24"/>
          <w:szCs w:val="24"/>
          <w:lang w:val="en-US"/>
        </w:rPr>
        <w:t>revor</w:t>
      </w:r>
      <w:r w:rsidRPr="00B45243">
        <w:rPr>
          <w:color w:val="222222"/>
          <w:sz w:val="24"/>
          <w:szCs w:val="24"/>
          <w:lang w:val="en-US"/>
        </w:rPr>
        <w:t xml:space="preserve"> Jones" (</w:t>
      </w:r>
      <w:r>
        <w:rPr>
          <w:color w:val="222222"/>
          <w:sz w:val="24"/>
          <w:szCs w:val="24"/>
          <w:lang w:val="en-US"/>
        </w:rPr>
        <w:t>PRIORITY: to be discussed in class)</w:t>
      </w:r>
    </w:p>
    <w:p w14:paraId="3FAB7D96" w14:textId="77777777" w:rsidR="00B45243" w:rsidRPr="00B45243" w:rsidRDefault="00B45243" w:rsidP="00B45243">
      <w:pPr>
        <w:jc w:val="both"/>
        <w:rPr>
          <w:color w:val="222222"/>
          <w:lang w:val="en-US"/>
        </w:rPr>
      </w:pPr>
      <w:r w:rsidRPr="00B45243">
        <w:rPr>
          <w:color w:val="222222"/>
          <w:sz w:val="24"/>
          <w:szCs w:val="24"/>
          <w:lang w:val="en-US"/>
        </w:rPr>
        <w:t>- “Teaching Notes: Communicating the Teacher´s Wisdom”</w:t>
      </w:r>
    </w:p>
    <w:p w14:paraId="30FDB29E" w14:textId="39C43409" w:rsidR="00B45243" w:rsidRPr="00B45243" w:rsidRDefault="00B45243" w:rsidP="00B45243">
      <w:pPr>
        <w:jc w:val="both"/>
        <w:rPr>
          <w:color w:val="222222"/>
          <w:lang w:val="en-US"/>
        </w:rPr>
      </w:pPr>
      <w:r w:rsidRPr="00B45243">
        <w:rPr>
          <w:color w:val="222222"/>
          <w:sz w:val="24"/>
          <w:szCs w:val="24"/>
          <w:lang w:val="en-US"/>
        </w:rPr>
        <w:t>- "The section took over" (</w:t>
      </w:r>
      <w:r>
        <w:rPr>
          <w:color w:val="222222"/>
          <w:sz w:val="24"/>
          <w:szCs w:val="24"/>
          <w:lang w:val="en-US"/>
        </w:rPr>
        <w:t>PRIORITY</w:t>
      </w:r>
      <w:r w:rsidR="00D30860">
        <w:rPr>
          <w:color w:val="222222"/>
          <w:sz w:val="24"/>
          <w:szCs w:val="24"/>
          <w:lang w:val="en-US"/>
        </w:rPr>
        <w:t xml:space="preserve"> READING</w:t>
      </w:r>
      <w:r>
        <w:rPr>
          <w:color w:val="222222"/>
          <w:sz w:val="24"/>
          <w:szCs w:val="24"/>
          <w:lang w:val="en-US"/>
        </w:rPr>
        <w:t>: to be discussed in class)</w:t>
      </w:r>
    </w:p>
    <w:p w14:paraId="0FBA2A0C" w14:textId="77777777" w:rsidR="00B45243" w:rsidRPr="00B45243" w:rsidRDefault="00B45243" w:rsidP="00B45243">
      <w:pPr>
        <w:jc w:val="both"/>
        <w:rPr>
          <w:color w:val="222222"/>
          <w:lang w:val="en-US"/>
        </w:rPr>
      </w:pPr>
      <w:r w:rsidRPr="00B45243">
        <w:rPr>
          <w:color w:val="222222"/>
          <w:sz w:val="24"/>
          <w:szCs w:val="24"/>
          <w:lang w:val="en-US"/>
        </w:rPr>
        <w:t>-</w:t>
      </w:r>
      <w:r w:rsidRPr="00B45243">
        <w:rPr>
          <w:color w:val="222222"/>
          <w:sz w:val="24"/>
          <w:szCs w:val="24"/>
          <w:lang w:val="en-GB"/>
        </w:rPr>
        <w:t> "Ithaca".</w:t>
      </w:r>
    </w:p>
    <w:p w14:paraId="73EBCF3F" w14:textId="77777777" w:rsidR="00B45243" w:rsidRPr="00B45243" w:rsidRDefault="00B45243" w:rsidP="00B45243">
      <w:pPr>
        <w:jc w:val="both"/>
        <w:rPr>
          <w:color w:val="222222"/>
          <w:lang w:val="en-US"/>
        </w:rPr>
      </w:pPr>
      <w:r w:rsidRPr="00B45243">
        <w:rPr>
          <w:color w:val="222222"/>
          <w:sz w:val="24"/>
          <w:szCs w:val="24"/>
          <w:lang w:val="en-US"/>
        </w:rPr>
        <w:t>- "Questioning"</w:t>
      </w:r>
    </w:p>
    <w:p w14:paraId="387A8944" w14:textId="77777777" w:rsidR="00B45243" w:rsidRPr="00B45243" w:rsidRDefault="00B45243" w:rsidP="00B45243">
      <w:pPr>
        <w:jc w:val="both"/>
        <w:rPr>
          <w:color w:val="222222"/>
          <w:lang w:val="en-US"/>
        </w:rPr>
      </w:pPr>
      <w:r w:rsidRPr="00B45243">
        <w:rPr>
          <w:color w:val="222222"/>
          <w:sz w:val="24"/>
          <w:szCs w:val="24"/>
          <w:lang w:val="en-US"/>
        </w:rPr>
        <w:t>- “Seven questions for testing my teaching”</w:t>
      </w:r>
    </w:p>
    <w:p w14:paraId="4FF0C666" w14:textId="77777777" w:rsidR="00B45243" w:rsidRPr="00B45243" w:rsidRDefault="00B45243" w:rsidP="00B45243">
      <w:pPr>
        <w:rPr>
          <w:rFonts w:ascii="Arial" w:hAnsi="Arial" w:cs="Arial"/>
          <w:color w:val="222222"/>
          <w:sz w:val="24"/>
          <w:szCs w:val="24"/>
          <w:lang w:val="en-US"/>
        </w:rPr>
      </w:pPr>
    </w:p>
    <w:p w14:paraId="6547A959" w14:textId="0FC42F66" w:rsidR="00B45243" w:rsidRPr="00B45243" w:rsidRDefault="00B45243" w:rsidP="00B45243">
      <w:pPr>
        <w:jc w:val="both"/>
        <w:rPr>
          <w:color w:val="222222"/>
          <w:lang w:val="en-US"/>
        </w:rPr>
      </w:pPr>
      <w:r w:rsidRPr="00B45243">
        <w:rPr>
          <w:color w:val="222222"/>
          <w:sz w:val="24"/>
          <w:szCs w:val="24"/>
          <w:lang w:val="en-US"/>
        </w:rPr>
        <w:t xml:space="preserve">- The Case of the Stand-In </w:t>
      </w:r>
      <w:r w:rsidR="008C6C10">
        <w:rPr>
          <w:color w:val="222222"/>
          <w:sz w:val="24"/>
          <w:szCs w:val="24"/>
          <w:lang w:val="en-US"/>
        </w:rPr>
        <w:t>professor</w:t>
      </w:r>
      <w:r w:rsidRPr="00B45243">
        <w:rPr>
          <w:color w:val="222222"/>
          <w:sz w:val="24"/>
          <w:szCs w:val="24"/>
          <w:lang w:val="en-US"/>
        </w:rPr>
        <w:t xml:space="preserve"> (PRIORITY: To be discussed in class)</w:t>
      </w:r>
    </w:p>
    <w:p w14:paraId="0938A895" w14:textId="4B0B18F4" w:rsidR="00B45243" w:rsidRPr="00B45243" w:rsidRDefault="00B45243" w:rsidP="00B45243">
      <w:pPr>
        <w:jc w:val="both"/>
        <w:rPr>
          <w:color w:val="222222"/>
          <w:lang w:val="en-US"/>
        </w:rPr>
      </w:pPr>
      <w:r w:rsidRPr="00B45243">
        <w:rPr>
          <w:color w:val="222222"/>
          <w:sz w:val="24"/>
          <w:szCs w:val="24"/>
          <w:lang w:val="en-US"/>
        </w:rPr>
        <w:t>- Practicum (PRIORITY: Prepare in writing, fill in the questions)</w:t>
      </w:r>
    </w:p>
    <w:p w14:paraId="5DA80929" w14:textId="77777777" w:rsidR="00B45243" w:rsidRPr="00B45243" w:rsidRDefault="00B45243" w:rsidP="00B45243">
      <w:pPr>
        <w:jc w:val="both"/>
        <w:rPr>
          <w:color w:val="222222"/>
          <w:lang w:val="en-US"/>
        </w:rPr>
      </w:pPr>
      <w:r w:rsidRPr="00B45243">
        <w:rPr>
          <w:color w:val="222222"/>
          <w:sz w:val="24"/>
          <w:szCs w:val="24"/>
          <w:lang w:val="en-US"/>
        </w:rPr>
        <w:t>- “Seven questions for testing my teaching”</w:t>
      </w:r>
    </w:p>
    <w:p w14:paraId="12744A1B" w14:textId="77777777" w:rsidR="00B45243" w:rsidRPr="00B45243" w:rsidRDefault="00B45243" w:rsidP="00B45243">
      <w:pPr>
        <w:rPr>
          <w:color w:val="222222"/>
          <w:lang w:val="en-US"/>
        </w:rPr>
      </w:pPr>
      <w:r w:rsidRPr="00B45243">
        <w:rPr>
          <w:color w:val="222222"/>
          <w:sz w:val="24"/>
          <w:szCs w:val="24"/>
          <w:lang w:val="en-US"/>
        </w:rPr>
        <w:t>- TN What to include in your teaching note</w:t>
      </w:r>
    </w:p>
    <w:p w14:paraId="124BA9FB" w14:textId="77777777" w:rsidR="00B45243" w:rsidRPr="00B45243" w:rsidRDefault="00B45243" w:rsidP="00B45243">
      <w:pPr>
        <w:rPr>
          <w:color w:val="222222"/>
          <w:lang w:val="en-US"/>
        </w:rPr>
      </w:pPr>
      <w:r w:rsidRPr="00B45243">
        <w:rPr>
          <w:color w:val="222222"/>
          <w:sz w:val="24"/>
          <w:szCs w:val="24"/>
          <w:lang w:val="en-US"/>
        </w:rPr>
        <w:t>- Six common non-Facilitating Teaching Behaviors</w:t>
      </w:r>
    </w:p>
    <w:p w14:paraId="7BC4B030" w14:textId="77777777" w:rsidR="00B45243" w:rsidRPr="00B45243" w:rsidRDefault="00B45243" w:rsidP="00B45243">
      <w:pPr>
        <w:rPr>
          <w:color w:val="222222"/>
          <w:lang w:val="en-US"/>
        </w:rPr>
      </w:pPr>
      <w:r w:rsidRPr="00B45243">
        <w:rPr>
          <w:color w:val="222222"/>
          <w:sz w:val="24"/>
          <w:szCs w:val="24"/>
          <w:lang w:val="en-US"/>
        </w:rPr>
        <w:t>- Guidelines for Effective Observation of Case Instructors</w:t>
      </w:r>
      <w:r w:rsidRPr="00B45243">
        <w:rPr>
          <w:color w:val="222222"/>
          <w:sz w:val="14"/>
          <w:szCs w:val="14"/>
          <w:lang w:val="en-US"/>
        </w:rPr>
        <w:t> </w:t>
      </w:r>
    </w:p>
    <w:p w14:paraId="43A80F82" w14:textId="68D5A576" w:rsidR="00B45243" w:rsidRPr="00B45243" w:rsidRDefault="00B45243" w:rsidP="00B45243">
      <w:pPr>
        <w:rPr>
          <w:color w:val="222222"/>
          <w:lang w:val="en-US"/>
        </w:rPr>
      </w:pPr>
      <w:proofErr w:type="gramStart"/>
      <w:r w:rsidRPr="00B45243">
        <w:rPr>
          <w:color w:val="222222"/>
          <w:sz w:val="14"/>
          <w:szCs w:val="14"/>
          <w:lang w:val="en-US"/>
        </w:rPr>
        <w:t>-  </w:t>
      </w:r>
      <w:r w:rsidRPr="00B45243">
        <w:rPr>
          <w:color w:val="222222"/>
          <w:sz w:val="24"/>
          <w:szCs w:val="24"/>
          <w:lang w:val="en-US"/>
        </w:rPr>
        <w:t>“</w:t>
      </w:r>
      <w:proofErr w:type="gramEnd"/>
      <w:r w:rsidRPr="00B45243">
        <w:rPr>
          <w:color w:val="222222"/>
          <w:sz w:val="24"/>
          <w:szCs w:val="24"/>
          <w:lang w:val="en-US"/>
        </w:rPr>
        <w:t>The rose of Paracelsus” (Borges). (PRIORITY</w:t>
      </w:r>
      <w:r w:rsidR="00D30860">
        <w:rPr>
          <w:color w:val="222222"/>
          <w:sz w:val="24"/>
          <w:szCs w:val="24"/>
          <w:lang w:val="en-US"/>
        </w:rPr>
        <w:t xml:space="preserve"> READING</w:t>
      </w:r>
      <w:r w:rsidRPr="00B45243">
        <w:rPr>
          <w:color w:val="222222"/>
          <w:sz w:val="24"/>
          <w:szCs w:val="24"/>
          <w:lang w:val="en-US"/>
        </w:rPr>
        <w:t>: To be discussed in class) </w:t>
      </w:r>
    </w:p>
    <w:p w14:paraId="2167C1A0" w14:textId="77777777" w:rsidR="00B45243" w:rsidRPr="00B45243" w:rsidRDefault="00B45243" w:rsidP="00B45243">
      <w:pPr>
        <w:rPr>
          <w:color w:val="222222"/>
          <w:lang w:val="en-US"/>
        </w:rPr>
      </w:pPr>
      <w:r w:rsidRPr="00B45243">
        <w:rPr>
          <w:color w:val="222222"/>
          <w:sz w:val="24"/>
          <w:szCs w:val="24"/>
          <w:lang w:val="en-US"/>
        </w:rPr>
        <w:t>- "The Golem"</w:t>
      </w:r>
    </w:p>
    <w:p w14:paraId="247BD0F9" w14:textId="77777777" w:rsidR="00B45243" w:rsidRPr="00B45243" w:rsidRDefault="00B45243" w:rsidP="00B45243">
      <w:pPr>
        <w:rPr>
          <w:color w:val="222222"/>
          <w:lang w:val="en-US"/>
        </w:rPr>
      </w:pPr>
      <w:r w:rsidRPr="00B45243">
        <w:rPr>
          <w:color w:val="222222"/>
          <w:sz w:val="24"/>
          <w:szCs w:val="24"/>
          <w:lang w:val="en-US"/>
        </w:rPr>
        <w:t>- What to include in your teaching note.  </w:t>
      </w:r>
    </w:p>
    <w:p w14:paraId="3D0C9CA0" w14:textId="77777777" w:rsidR="00B45243" w:rsidRPr="00B45243" w:rsidRDefault="00B45243" w:rsidP="00B45243">
      <w:pPr>
        <w:rPr>
          <w:color w:val="222222"/>
          <w:lang w:val="en-US"/>
        </w:rPr>
      </w:pPr>
      <w:r w:rsidRPr="00B45243">
        <w:rPr>
          <w:color w:val="222222"/>
          <w:sz w:val="24"/>
          <w:szCs w:val="24"/>
          <w:lang w:val="en-US"/>
        </w:rPr>
        <w:t> - “Writing a case for class discussion” (OPTIONAL READING)</w:t>
      </w:r>
    </w:p>
    <w:p w14:paraId="6ACF20EF" w14:textId="77777777" w:rsidR="00D3416B" w:rsidRPr="00C43553" w:rsidRDefault="00D3416B" w:rsidP="00533946">
      <w:pPr>
        <w:jc w:val="both"/>
        <w:rPr>
          <w:sz w:val="24"/>
          <w:szCs w:val="24"/>
          <w:lang w:val="en-US"/>
        </w:rPr>
      </w:pPr>
    </w:p>
    <w:sectPr w:rsidR="00D3416B" w:rsidRPr="00C43553" w:rsidSect="00E457D4">
      <w:footerReference w:type="even" r:id="rId22"/>
      <w:footerReference w:type="default" r:id="rId23"/>
      <w:type w:val="continuous"/>
      <w:pgSz w:w="11913" w:h="16834"/>
      <w:pgMar w:top="1304" w:right="1701" w:bottom="1304" w:left="1701" w:header="720" w:footer="720" w:gutter="0"/>
      <w:paperSrc w:first="17" w:other="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67E6" w14:textId="77777777" w:rsidR="004C6600" w:rsidRDefault="004C6600">
      <w:r>
        <w:separator/>
      </w:r>
    </w:p>
  </w:endnote>
  <w:endnote w:type="continuationSeparator" w:id="0">
    <w:p w14:paraId="015A4387" w14:textId="77777777" w:rsidR="004C6600" w:rsidRDefault="004C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font000000001a9132b5">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579E" w14:textId="5AA87F41" w:rsidR="003C391D" w:rsidRDefault="009E5788">
    <w:pPr>
      <w:pStyle w:val="Piedepgina"/>
      <w:framePr w:wrap="around" w:vAnchor="text" w:hAnchor="margin" w:xAlign="center" w:y="1"/>
      <w:rPr>
        <w:rStyle w:val="Nmerodepgina"/>
      </w:rPr>
    </w:pPr>
    <w:r>
      <w:rPr>
        <w:rStyle w:val="Nmerodepgina"/>
      </w:rPr>
      <w:fldChar w:fldCharType="begin"/>
    </w:r>
    <w:r w:rsidR="003C391D">
      <w:rPr>
        <w:rStyle w:val="Nmerodepgina"/>
      </w:rPr>
      <w:instrText xml:space="preserve">PAGE  </w:instrText>
    </w:r>
    <w:r>
      <w:rPr>
        <w:rStyle w:val="Nmerodepgina"/>
      </w:rPr>
      <w:fldChar w:fldCharType="separate"/>
    </w:r>
    <w:r w:rsidR="00973BD9">
      <w:rPr>
        <w:rStyle w:val="Nmerodepgina"/>
        <w:noProof/>
      </w:rPr>
      <w:t>5</w:t>
    </w:r>
    <w:r>
      <w:rPr>
        <w:rStyle w:val="Nmerodepgina"/>
      </w:rPr>
      <w:fldChar w:fldCharType="end"/>
    </w:r>
  </w:p>
  <w:p w14:paraId="36B70EAF" w14:textId="77777777" w:rsidR="003C391D" w:rsidRDefault="003C39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824E" w14:textId="77777777" w:rsidR="003C391D" w:rsidRDefault="003C391D">
    <w:pPr>
      <w:pBdr>
        <w:top w:val="single" w:sz="4" w:space="1" w:color="auto"/>
      </w:pBdr>
      <w:jc w:val="center"/>
      <w:rPr>
        <w:rFonts w:ascii="Arial" w:hAnsi="Arial" w:cs="Arial"/>
        <w:sz w:val="10"/>
      </w:rPr>
    </w:pPr>
  </w:p>
  <w:p w14:paraId="743F3CE5" w14:textId="77777777" w:rsidR="003C391D" w:rsidRPr="00A83F48" w:rsidRDefault="003C391D">
    <w:pPr>
      <w:pStyle w:val="Piedepgina"/>
      <w:jc w:val="center"/>
      <w:rPr>
        <w:rStyle w:val="Nmerodepgina"/>
        <w:rFonts w:ascii="Arial" w:hAnsi="Arial" w:cs="Arial"/>
        <w:color w:val="000000"/>
        <w:sz w:val="10"/>
      </w:rPr>
    </w:pPr>
  </w:p>
  <w:p w14:paraId="391007E4" w14:textId="01C190D0" w:rsidR="003C391D" w:rsidRPr="00A83F48" w:rsidRDefault="009E5788">
    <w:pPr>
      <w:pStyle w:val="Piedepgina"/>
      <w:jc w:val="center"/>
      <w:rPr>
        <w:color w:val="000000"/>
      </w:rPr>
    </w:pPr>
    <w:r w:rsidRPr="00A83F48">
      <w:rPr>
        <w:rStyle w:val="Nmerodepgina"/>
        <w:rFonts w:ascii="Arial Narrow" w:hAnsi="Arial Narrow"/>
        <w:color w:val="000000"/>
      </w:rPr>
      <w:fldChar w:fldCharType="begin"/>
    </w:r>
    <w:r w:rsidR="003C391D" w:rsidRPr="00A83F48">
      <w:rPr>
        <w:rStyle w:val="Nmerodepgina"/>
        <w:rFonts w:ascii="Arial Narrow" w:hAnsi="Arial Narrow"/>
        <w:color w:val="000000"/>
      </w:rPr>
      <w:instrText xml:space="preserve"> PAGE </w:instrText>
    </w:r>
    <w:r w:rsidRPr="00A83F48">
      <w:rPr>
        <w:rStyle w:val="Nmerodepgina"/>
        <w:rFonts w:ascii="Arial Narrow" w:hAnsi="Arial Narrow"/>
        <w:color w:val="000000"/>
      </w:rPr>
      <w:fldChar w:fldCharType="separate"/>
    </w:r>
    <w:r w:rsidR="00F74C92">
      <w:rPr>
        <w:rStyle w:val="Nmerodepgina"/>
        <w:rFonts w:ascii="Arial Narrow" w:hAnsi="Arial Narrow"/>
        <w:noProof/>
        <w:color w:val="000000"/>
      </w:rPr>
      <w:t>1</w:t>
    </w:r>
    <w:r w:rsidRPr="00A83F48">
      <w:rPr>
        <w:rStyle w:val="Nmerodepgina"/>
        <w:rFonts w:ascii="Arial Narrow" w:hAnsi="Arial Narrow"/>
        <w:color w:val="000000"/>
      </w:rPr>
      <w:fldChar w:fldCharType="end"/>
    </w:r>
    <w:r w:rsidR="003C391D" w:rsidRPr="00A83F48">
      <w:rPr>
        <w:rStyle w:val="Nmerodepgina"/>
        <w:rFonts w:ascii="Arial Narrow" w:hAnsi="Arial Narrow"/>
        <w:color w:val="000000"/>
        <w:position w:val="-2"/>
      </w:rPr>
      <w:sym w:font="Symbol" w:char="F0B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0D38" w14:textId="77777777" w:rsidR="003C391D" w:rsidRDefault="009E5788">
    <w:pPr>
      <w:pStyle w:val="Piedepgina"/>
      <w:framePr w:wrap="around" w:vAnchor="text" w:hAnchor="margin" w:xAlign="center" w:y="1"/>
      <w:rPr>
        <w:rStyle w:val="Nmerodepgina"/>
      </w:rPr>
    </w:pPr>
    <w:r>
      <w:rPr>
        <w:rStyle w:val="Nmerodepgina"/>
      </w:rPr>
      <w:fldChar w:fldCharType="begin"/>
    </w:r>
    <w:r w:rsidR="003C391D">
      <w:rPr>
        <w:rStyle w:val="Nmerodepgina"/>
      </w:rPr>
      <w:instrText xml:space="preserve">PAGE  </w:instrText>
    </w:r>
    <w:r>
      <w:rPr>
        <w:rStyle w:val="Nmerodepgina"/>
      </w:rPr>
      <w:fldChar w:fldCharType="end"/>
    </w:r>
  </w:p>
  <w:p w14:paraId="5F9C13CE" w14:textId="77777777" w:rsidR="003C391D" w:rsidRDefault="003C391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5E1" w14:textId="2C1C555D" w:rsidR="003C391D" w:rsidRDefault="009E5788">
    <w:pPr>
      <w:pStyle w:val="Piedepgina"/>
      <w:jc w:val="center"/>
    </w:pPr>
    <w:r>
      <w:rPr>
        <w:rStyle w:val="Nmerodepgina"/>
        <w:rFonts w:ascii="Arial Narrow" w:hAnsi="Arial Narrow"/>
      </w:rPr>
      <w:fldChar w:fldCharType="begin"/>
    </w:r>
    <w:r w:rsidR="003C391D">
      <w:rPr>
        <w:rStyle w:val="Nmerodepgina"/>
        <w:rFonts w:ascii="Arial Narrow" w:hAnsi="Arial Narrow"/>
      </w:rPr>
      <w:instrText xml:space="preserve"> PAGE </w:instrText>
    </w:r>
    <w:r>
      <w:rPr>
        <w:rStyle w:val="Nmerodepgina"/>
        <w:rFonts w:ascii="Arial Narrow" w:hAnsi="Arial Narrow"/>
      </w:rPr>
      <w:fldChar w:fldCharType="separate"/>
    </w:r>
    <w:r w:rsidR="00F74C92">
      <w:rPr>
        <w:rStyle w:val="Nmerodepgina"/>
        <w:rFonts w:ascii="Arial Narrow" w:hAnsi="Arial Narrow"/>
        <w:noProof/>
      </w:rPr>
      <w:t>2</w:t>
    </w:r>
    <w:r>
      <w:rPr>
        <w:rStyle w:val="Nmerodepgina"/>
        <w:rFonts w:ascii="Arial Narrow" w:hAnsi="Arial Narrow"/>
      </w:rPr>
      <w:fldChar w:fldCharType="end"/>
    </w:r>
    <w:r w:rsidR="003C391D">
      <w:rPr>
        <w:rStyle w:val="Nmerodepgina"/>
        <w:rFonts w:ascii="Arial Narrow" w:hAnsi="Arial Narrow"/>
        <w:position w:val="-2"/>
      </w:rPr>
      <w:sym w:font="Symbol" w:char="F0B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58B1" w14:textId="77777777" w:rsidR="004C6600" w:rsidRDefault="004C6600">
      <w:r>
        <w:separator/>
      </w:r>
    </w:p>
  </w:footnote>
  <w:footnote w:type="continuationSeparator" w:id="0">
    <w:p w14:paraId="7D260C8C" w14:textId="77777777" w:rsidR="004C6600" w:rsidRDefault="004C6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02B2"/>
    <w:multiLevelType w:val="hybridMultilevel"/>
    <w:tmpl w:val="6204AD42"/>
    <w:lvl w:ilvl="0" w:tplc="966E6EF6">
      <w:start w:val="1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C62EF9"/>
    <w:multiLevelType w:val="hybridMultilevel"/>
    <w:tmpl w:val="A198D144"/>
    <w:lvl w:ilvl="0" w:tplc="9A0EB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270ABB"/>
    <w:multiLevelType w:val="hybridMultilevel"/>
    <w:tmpl w:val="3FAABD12"/>
    <w:lvl w:ilvl="0" w:tplc="107CDE5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A40DAC"/>
    <w:multiLevelType w:val="hybridMultilevel"/>
    <w:tmpl w:val="C61C9C1C"/>
    <w:lvl w:ilvl="0" w:tplc="3A60FFE0">
      <w:start w:val="1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6275719">
    <w:abstractNumId w:val="1"/>
  </w:num>
  <w:num w:numId="2" w16cid:durableId="1816752791">
    <w:abstractNumId w:val="0"/>
  </w:num>
  <w:num w:numId="3" w16cid:durableId="616330802">
    <w:abstractNumId w:val="3"/>
  </w:num>
  <w:num w:numId="4" w16cid:durableId="19711271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23"/>
    <w:rsid w:val="00003750"/>
    <w:rsid w:val="0001115B"/>
    <w:rsid w:val="00035AB3"/>
    <w:rsid w:val="00062BA9"/>
    <w:rsid w:val="000652BC"/>
    <w:rsid w:val="00066B7F"/>
    <w:rsid w:val="00095DF0"/>
    <w:rsid w:val="000A0235"/>
    <w:rsid w:val="000C14F5"/>
    <w:rsid w:val="000C28F8"/>
    <w:rsid w:val="000C3331"/>
    <w:rsid w:val="000C3575"/>
    <w:rsid w:val="000C4445"/>
    <w:rsid w:val="000C609B"/>
    <w:rsid w:val="000C6CDF"/>
    <w:rsid w:val="000D4E48"/>
    <w:rsid w:val="000E2A84"/>
    <w:rsid w:val="000E5B4A"/>
    <w:rsid w:val="000F237F"/>
    <w:rsid w:val="000F442C"/>
    <w:rsid w:val="001001B1"/>
    <w:rsid w:val="00100618"/>
    <w:rsid w:val="00102636"/>
    <w:rsid w:val="001212D1"/>
    <w:rsid w:val="00136546"/>
    <w:rsid w:val="0014018D"/>
    <w:rsid w:val="00177831"/>
    <w:rsid w:val="001846DF"/>
    <w:rsid w:val="00192E3C"/>
    <w:rsid w:val="001E04B9"/>
    <w:rsid w:val="001F360B"/>
    <w:rsid w:val="002106E9"/>
    <w:rsid w:val="002222DE"/>
    <w:rsid w:val="00242916"/>
    <w:rsid w:val="00250C0D"/>
    <w:rsid w:val="00276A81"/>
    <w:rsid w:val="002900C8"/>
    <w:rsid w:val="002A4789"/>
    <w:rsid w:val="002B7066"/>
    <w:rsid w:val="002B7BD0"/>
    <w:rsid w:val="002D244C"/>
    <w:rsid w:val="002D340C"/>
    <w:rsid w:val="002E3CDC"/>
    <w:rsid w:val="002F54B8"/>
    <w:rsid w:val="002F6576"/>
    <w:rsid w:val="003031A0"/>
    <w:rsid w:val="00307AA1"/>
    <w:rsid w:val="0033256C"/>
    <w:rsid w:val="00335AD3"/>
    <w:rsid w:val="0036413B"/>
    <w:rsid w:val="003707B6"/>
    <w:rsid w:val="00392DC9"/>
    <w:rsid w:val="003A2269"/>
    <w:rsid w:val="003C391D"/>
    <w:rsid w:val="003D43B8"/>
    <w:rsid w:val="003F270A"/>
    <w:rsid w:val="00405713"/>
    <w:rsid w:val="00413B52"/>
    <w:rsid w:val="00421E47"/>
    <w:rsid w:val="00454D65"/>
    <w:rsid w:val="00493B47"/>
    <w:rsid w:val="004C0BFA"/>
    <w:rsid w:val="004C6600"/>
    <w:rsid w:val="00513B18"/>
    <w:rsid w:val="00514FDF"/>
    <w:rsid w:val="00530498"/>
    <w:rsid w:val="00533946"/>
    <w:rsid w:val="00546DD7"/>
    <w:rsid w:val="00550A2C"/>
    <w:rsid w:val="00566DD6"/>
    <w:rsid w:val="005B1558"/>
    <w:rsid w:val="005B6961"/>
    <w:rsid w:val="005D4E16"/>
    <w:rsid w:val="005E1C8F"/>
    <w:rsid w:val="005F54A4"/>
    <w:rsid w:val="00606277"/>
    <w:rsid w:val="00637F39"/>
    <w:rsid w:val="0068323A"/>
    <w:rsid w:val="00697C96"/>
    <w:rsid w:val="006B1697"/>
    <w:rsid w:val="006B646A"/>
    <w:rsid w:val="006C09EF"/>
    <w:rsid w:val="006C3C02"/>
    <w:rsid w:val="006D0ABE"/>
    <w:rsid w:val="006D7E9D"/>
    <w:rsid w:val="006E328C"/>
    <w:rsid w:val="00737918"/>
    <w:rsid w:val="007472DE"/>
    <w:rsid w:val="00747DCA"/>
    <w:rsid w:val="00777027"/>
    <w:rsid w:val="007858DE"/>
    <w:rsid w:val="007A1FD4"/>
    <w:rsid w:val="007A2AEF"/>
    <w:rsid w:val="007A73FF"/>
    <w:rsid w:val="007B4ED2"/>
    <w:rsid w:val="007E09B9"/>
    <w:rsid w:val="007F609A"/>
    <w:rsid w:val="00802B56"/>
    <w:rsid w:val="008047FC"/>
    <w:rsid w:val="00810189"/>
    <w:rsid w:val="008323A0"/>
    <w:rsid w:val="00841A10"/>
    <w:rsid w:val="00856AAC"/>
    <w:rsid w:val="00870808"/>
    <w:rsid w:val="00874C10"/>
    <w:rsid w:val="00885E65"/>
    <w:rsid w:val="008C207B"/>
    <w:rsid w:val="008C6C10"/>
    <w:rsid w:val="008D6BA2"/>
    <w:rsid w:val="008E3D40"/>
    <w:rsid w:val="009003D6"/>
    <w:rsid w:val="00906BB6"/>
    <w:rsid w:val="00916C1C"/>
    <w:rsid w:val="00927A24"/>
    <w:rsid w:val="0093303B"/>
    <w:rsid w:val="0093587A"/>
    <w:rsid w:val="00940783"/>
    <w:rsid w:val="0095276A"/>
    <w:rsid w:val="00961872"/>
    <w:rsid w:val="00961F3F"/>
    <w:rsid w:val="009639D8"/>
    <w:rsid w:val="009652DE"/>
    <w:rsid w:val="00971D2C"/>
    <w:rsid w:val="00973BD9"/>
    <w:rsid w:val="009746B3"/>
    <w:rsid w:val="00974A21"/>
    <w:rsid w:val="00974B7F"/>
    <w:rsid w:val="00981C9F"/>
    <w:rsid w:val="009A3FFD"/>
    <w:rsid w:val="009B64F0"/>
    <w:rsid w:val="009C3ACB"/>
    <w:rsid w:val="009E5788"/>
    <w:rsid w:val="00A13816"/>
    <w:rsid w:val="00A26E6A"/>
    <w:rsid w:val="00A32711"/>
    <w:rsid w:val="00A32FA2"/>
    <w:rsid w:val="00A36810"/>
    <w:rsid w:val="00A53869"/>
    <w:rsid w:val="00A75676"/>
    <w:rsid w:val="00A7755C"/>
    <w:rsid w:val="00A902BC"/>
    <w:rsid w:val="00A93362"/>
    <w:rsid w:val="00AA4C69"/>
    <w:rsid w:val="00AC0E16"/>
    <w:rsid w:val="00AE7674"/>
    <w:rsid w:val="00B06867"/>
    <w:rsid w:val="00B267AE"/>
    <w:rsid w:val="00B337A8"/>
    <w:rsid w:val="00B45243"/>
    <w:rsid w:val="00B541B2"/>
    <w:rsid w:val="00B57248"/>
    <w:rsid w:val="00B66BC8"/>
    <w:rsid w:val="00B84883"/>
    <w:rsid w:val="00B8707C"/>
    <w:rsid w:val="00B908F9"/>
    <w:rsid w:val="00BA2C0E"/>
    <w:rsid w:val="00BC1EF4"/>
    <w:rsid w:val="00BC5B8F"/>
    <w:rsid w:val="00BD5841"/>
    <w:rsid w:val="00BE0A5C"/>
    <w:rsid w:val="00BF4047"/>
    <w:rsid w:val="00BF4354"/>
    <w:rsid w:val="00C249DF"/>
    <w:rsid w:val="00C34AC4"/>
    <w:rsid w:val="00C34D33"/>
    <w:rsid w:val="00C37753"/>
    <w:rsid w:val="00C41282"/>
    <w:rsid w:val="00C43553"/>
    <w:rsid w:val="00C44272"/>
    <w:rsid w:val="00C4635A"/>
    <w:rsid w:val="00C6009E"/>
    <w:rsid w:val="00C663E5"/>
    <w:rsid w:val="00C706C4"/>
    <w:rsid w:val="00C82CFF"/>
    <w:rsid w:val="00C85EED"/>
    <w:rsid w:val="00C97D6D"/>
    <w:rsid w:val="00CA2E77"/>
    <w:rsid w:val="00CA55DE"/>
    <w:rsid w:val="00CA6F91"/>
    <w:rsid w:val="00CB14F7"/>
    <w:rsid w:val="00CB463F"/>
    <w:rsid w:val="00CF2633"/>
    <w:rsid w:val="00D04140"/>
    <w:rsid w:val="00D06F30"/>
    <w:rsid w:val="00D24C65"/>
    <w:rsid w:val="00D30860"/>
    <w:rsid w:val="00D3416B"/>
    <w:rsid w:val="00D420C0"/>
    <w:rsid w:val="00D84206"/>
    <w:rsid w:val="00D97FCA"/>
    <w:rsid w:val="00DD36A6"/>
    <w:rsid w:val="00DF25DF"/>
    <w:rsid w:val="00E05811"/>
    <w:rsid w:val="00E07E8F"/>
    <w:rsid w:val="00E126E0"/>
    <w:rsid w:val="00E27856"/>
    <w:rsid w:val="00E457D4"/>
    <w:rsid w:val="00E60292"/>
    <w:rsid w:val="00E62CDE"/>
    <w:rsid w:val="00E64AD4"/>
    <w:rsid w:val="00E779CE"/>
    <w:rsid w:val="00EE4C2F"/>
    <w:rsid w:val="00EE4E71"/>
    <w:rsid w:val="00EE5923"/>
    <w:rsid w:val="00EE7AFB"/>
    <w:rsid w:val="00EF56B8"/>
    <w:rsid w:val="00F078B5"/>
    <w:rsid w:val="00F25A1B"/>
    <w:rsid w:val="00F27C22"/>
    <w:rsid w:val="00F306A0"/>
    <w:rsid w:val="00F72EEF"/>
    <w:rsid w:val="00F74C92"/>
    <w:rsid w:val="00F91AE4"/>
    <w:rsid w:val="00FB6F65"/>
    <w:rsid w:val="00FB767D"/>
    <w:rsid w:val="00FD200A"/>
    <w:rsid w:val="00FD295D"/>
    <w:rsid w:val="00FD4C16"/>
    <w:rsid w:val="00FE2634"/>
    <w:rsid w:val="00FF7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0BF8F"/>
  <w15:docId w15:val="{1F5486E3-1CA7-4A79-A602-05DC0CCB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09E"/>
  </w:style>
  <w:style w:type="paragraph" w:styleId="Ttulo1">
    <w:name w:val="heading 1"/>
    <w:basedOn w:val="Normal"/>
    <w:next w:val="Normal"/>
    <w:qFormat/>
    <w:rsid w:val="00413B52"/>
    <w:pPr>
      <w:keepNext/>
      <w:outlineLvl w:val="0"/>
    </w:pPr>
    <w:rPr>
      <w:sz w:val="24"/>
    </w:rPr>
  </w:style>
  <w:style w:type="paragraph" w:styleId="Ttulo2">
    <w:name w:val="heading 2"/>
    <w:basedOn w:val="Normal"/>
    <w:next w:val="Normal"/>
    <w:qFormat/>
    <w:rsid w:val="00413B52"/>
    <w:pPr>
      <w:keepNext/>
      <w:ind w:left="1276" w:hanging="992"/>
      <w:jc w:val="both"/>
      <w:outlineLvl w:val="1"/>
    </w:pPr>
    <w:rPr>
      <w:b/>
      <w:sz w:val="24"/>
      <w:u w:val="single"/>
    </w:rPr>
  </w:style>
  <w:style w:type="paragraph" w:styleId="Ttulo3">
    <w:name w:val="heading 3"/>
    <w:basedOn w:val="Normal"/>
    <w:next w:val="Sangranormal"/>
    <w:qFormat/>
    <w:rsid w:val="00413B52"/>
    <w:pPr>
      <w:ind w:left="354"/>
      <w:outlineLvl w:val="2"/>
    </w:pPr>
    <w:rPr>
      <w:b/>
      <w:sz w:val="24"/>
      <w:lang w:val="es-ES_tradnl"/>
    </w:rPr>
  </w:style>
  <w:style w:type="paragraph" w:styleId="Ttulo4">
    <w:name w:val="heading 4"/>
    <w:basedOn w:val="Normal"/>
    <w:next w:val="Normal"/>
    <w:qFormat/>
    <w:rsid w:val="00413B52"/>
    <w:pPr>
      <w:keepNext/>
      <w:ind w:left="284"/>
      <w:jc w:val="both"/>
      <w:outlineLvl w:val="3"/>
    </w:pPr>
    <w:rPr>
      <w:b/>
      <w:i/>
      <w:sz w:val="24"/>
    </w:rPr>
  </w:style>
  <w:style w:type="paragraph" w:styleId="Ttulo5">
    <w:name w:val="heading 5"/>
    <w:basedOn w:val="Normal"/>
    <w:next w:val="Normal"/>
    <w:qFormat/>
    <w:rsid w:val="00413B52"/>
    <w:pPr>
      <w:keepNext/>
      <w:ind w:left="284"/>
      <w:jc w:val="center"/>
      <w:outlineLvl w:val="4"/>
    </w:pPr>
    <w:rPr>
      <w:b/>
      <w:i/>
      <w:sz w:val="24"/>
    </w:rPr>
  </w:style>
  <w:style w:type="paragraph" w:styleId="Ttulo6">
    <w:name w:val="heading 6"/>
    <w:basedOn w:val="Normal"/>
    <w:next w:val="Normal"/>
    <w:qFormat/>
    <w:rsid w:val="00413B52"/>
    <w:pPr>
      <w:keepNext/>
      <w:ind w:left="284"/>
      <w:jc w:val="both"/>
      <w:outlineLvl w:val="5"/>
    </w:pPr>
    <w:rPr>
      <w:sz w:val="24"/>
    </w:rPr>
  </w:style>
  <w:style w:type="paragraph" w:styleId="Ttulo7">
    <w:name w:val="heading 7"/>
    <w:basedOn w:val="Normal"/>
    <w:next w:val="Normal"/>
    <w:qFormat/>
    <w:rsid w:val="00413B52"/>
    <w:pPr>
      <w:keepNext/>
      <w:ind w:left="1276" w:hanging="709"/>
      <w:jc w:val="center"/>
      <w:outlineLvl w:val="6"/>
    </w:pPr>
    <w:rPr>
      <w:b/>
      <w:i/>
      <w:sz w:val="24"/>
    </w:rPr>
  </w:style>
  <w:style w:type="paragraph" w:styleId="Ttulo8">
    <w:name w:val="heading 8"/>
    <w:basedOn w:val="Normal"/>
    <w:next w:val="Sangranormal"/>
    <w:qFormat/>
    <w:rsid w:val="00413B52"/>
    <w:pPr>
      <w:ind w:left="708"/>
      <w:outlineLvl w:val="7"/>
    </w:pPr>
    <w:rPr>
      <w:i/>
      <w:lang w:val="es-ES_tradnl"/>
    </w:rPr>
  </w:style>
  <w:style w:type="paragraph" w:styleId="Ttulo9">
    <w:name w:val="heading 9"/>
    <w:basedOn w:val="Normal"/>
    <w:next w:val="Normal"/>
    <w:qFormat/>
    <w:rsid w:val="00413B52"/>
    <w:pPr>
      <w:keepNext/>
      <w:jc w:val="center"/>
      <w:outlineLvl w:val="8"/>
    </w:pPr>
    <w:rPr>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1">
    <w:name w:val="S1"/>
    <w:basedOn w:val="Normal"/>
    <w:rsid w:val="00413B52"/>
    <w:pPr>
      <w:ind w:left="3168" w:right="6" w:hanging="288"/>
      <w:jc w:val="both"/>
    </w:pPr>
    <w:rPr>
      <w:sz w:val="24"/>
      <w:lang w:val="es-ES_tradnl"/>
    </w:rPr>
  </w:style>
  <w:style w:type="paragraph" w:styleId="Sangradetextonormal">
    <w:name w:val="Body Text Indent"/>
    <w:basedOn w:val="Normal"/>
    <w:rsid w:val="00413B52"/>
    <w:pPr>
      <w:ind w:left="567"/>
      <w:jc w:val="both"/>
    </w:pPr>
    <w:rPr>
      <w:sz w:val="24"/>
      <w:lang w:val="es-ES_tradnl"/>
    </w:rPr>
  </w:style>
  <w:style w:type="paragraph" w:styleId="Sangra3detindependiente">
    <w:name w:val="Body Text Indent 3"/>
    <w:basedOn w:val="Normal"/>
    <w:rsid w:val="00413B52"/>
    <w:pPr>
      <w:ind w:left="1276" w:hanging="709"/>
      <w:jc w:val="both"/>
    </w:pPr>
    <w:rPr>
      <w:b/>
      <w:sz w:val="24"/>
      <w:lang w:val="es-ES_tradnl"/>
    </w:rPr>
  </w:style>
  <w:style w:type="paragraph" w:styleId="Sangra2detindependiente">
    <w:name w:val="Body Text Indent 2"/>
    <w:basedOn w:val="Normal"/>
    <w:rsid w:val="00413B52"/>
    <w:pPr>
      <w:ind w:left="1276" w:hanging="709"/>
      <w:jc w:val="both"/>
    </w:pPr>
    <w:rPr>
      <w:b/>
      <w:sz w:val="24"/>
      <w:lang w:val="es-ES_tradnl"/>
    </w:rPr>
  </w:style>
  <w:style w:type="paragraph" w:styleId="Sangranormal">
    <w:name w:val="Normal Indent"/>
    <w:basedOn w:val="Normal"/>
    <w:rsid w:val="00413B52"/>
    <w:pPr>
      <w:ind w:left="708"/>
    </w:pPr>
  </w:style>
  <w:style w:type="paragraph" w:styleId="Textonotapie">
    <w:name w:val="footnote text"/>
    <w:basedOn w:val="Normal"/>
    <w:semiHidden/>
    <w:rsid w:val="00413B52"/>
  </w:style>
  <w:style w:type="character" w:styleId="Refdenotaalpie">
    <w:name w:val="footnote reference"/>
    <w:basedOn w:val="Fuentedeprrafopredeter"/>
    <w:semiHidden/>
    <w:rsid w:val="00413B52"/>
    <w:rPr>
      <w:vertAlign w:val="superscript"/>
    </w:rPr>
  </w:style>
  <w:style w:type="paragraph" w:styleId="Encabezado">
    <w:name w:val="header"/>
    <w:basedOn w:val="Normal"/>
    <w:rsid w:val="00413B52"/>
    <w:pPr>
      <w:tabs>
        <w:tab w:val="right" w:pos="8787"/>
      </w:tabs>
      <w:spacing w:after="280" w:line="1240" w:lineRule="exact"/>
    </w:pPr>
    <w:rPr>
      <w:rFonts w:ascii="Arial" w:hAnsi="Arial"/>
      <w:noProof/>
      <w:spacing w:val="-2"/>
      <w:kern w:val="24"/>
      <w:szCs w:val="24"/>
    </w:rPr>
  </w:style>
  <w:style w:type="paragraph" w:customStyle="1" w:styleId="cabecera">
    <w:name w:val="cabecera"/>
    <w:basedOn w:val="Encabezado"/>
    <w:rsid w:val="00413B52"/>
    <w:pPr>
      <w:spacing w:line="288" w:lineRule="auto"/>
    </w:pPr>
    <w:rPr>
      <w:rFonts w:ascii="Arial Black" w:hAnsi="Arial Black" w:cs="Arial"/>
      <w:b/>
      <w:bCs/>
      <w:sz w:val="42"/>
    </w:rPr>
  </w:style>
  <w:style w:type="paragraph" w:customStyle="1" w:styleId="tabla">
    <w:name w:val="tabla"/>
    <w:basedOn w:val="Encabezado"/>
    <w:rsid w:val="00413B52"/>
    <w:pPr>
      <w:tabs>
        <w:tab w:val="left" w:pos="6675"/>
      </w:tabs>
      <w:spacing w:after="0" w:line="240" w:lineRule="exact"/>
    </w:pPr>
    <w:rPr>
      <w:rFonts w:cs="Arial"/>
      <w:b/>
      <w:bCs/>
    </w:rPr>
  </w:style>
  <w:style w:type="paragraph" w:customStyle="1" w:styleId="linea">
    <w:name w:val="linea"/>
    <w:basedOn w:val="Encabezado"/>
    <w:rsid w:val="00413B52"/>
  </w:style>
  <w:style w:type="paragraph" w:styleId="Textoindependiente">
    <w:name w:val="Body Text"/>
    <w:basedOn w:val="Normal"/>
    <w:rsid w:val="00413B52"/>
    <w:pPr>
      <w:jc w:val="both"/>
    </w:pPr>
    <w:rPr>
      <w:rFonts w:ascii="Arial" w:hAnsi="Arial" w:cs="Arial"/>
      <w:sz w:val="16"/>
    </w:rPr>
  </w:style>
  <w:style w:type="character" w:styleId="Hipervnculo">
    <w:name w:val="Hyperlink"/>
    <w:basedOn w:val="Fuentedeprrafopredeter"/>
    <w:rsid w:val="00413B52"/>
    <w:rPr>
      <w:color w:val="0000FF"/>
      <w:u w:val="single"/>
    </w:rPr>
  </w:style>
  <w:style w:type="character" w:styleId="Hipervnculovisitado">
    <w:name w:val="FollowedHyperlink"/>
    <w:basedOn w:val="Fuentedeprrafopredeter"/>
    <w:rsid w:val="00413B52"/>
    <w:rPr>
      <w:color w:val="800080"/>
      <w:u w:val="single"/>
    </w:rPr>
  </w:style>
  <w:style w:type="paragraph" w:styleId="Piedepgina">
    <w:name w:val="footer"/>
    <w:basedOn w:val="Normal"/>
    <w:rsid w:val="00413B52"/>
    <w:pPr>
      <w:tabs>
        <w:tab w:val="center" w:pos="4252"/>
        <w:tab w:val="right" w:pos="8504"/>
      </w:tabs>
    </w:pPr>
  </w:style>
  <w:style w:type="character" w:styleId="Nmerodepgina">
    <w:name w:val="page number"/>
    <w:basedOn w:val="Fuentedeprrafopredeter"/>
    <w:rsid w:val="00413B52"/>
  </w:style>
  <w:style w:type="paragraph" w:customStyle="1" w:styleId="IEcurriculo">
    <w:name w:val="IE curriculo"/>
    <w:basedOn w:val="Normal"/>
    <w:rsid w:val="00413B52"/>
    <w:pPr>
      <w:ind w:left="426" w:right="573"/>
      <w:jc w:val="both"/>
    </w:pPr>
    <w:rPr>
      <w:rFonts w:ascii="Arial" w:hAnsi="Arial" w:cs="Arial"/>
      <w:smallCaps/>
      <w:sz w:val="18"/>
      <w:lang w:val="es-ES_tradnl"/>
    </w:rPr>
  </w:style>
  <w:style w:type="paragraph" w:styleId="Textoindependiente2">
    <w:name w:val="Body Text 2"/>
    <w:basedOn w:val="Normal"/>
    <w:rsid w:val="00413B52"/>
    <w:pPr>
      <w:jc w:val="center"/>
    </w:pPr>
    <w:rPr>
      <w:rFonts w:ascii="Arial Narrow" w:hAnsi="Arial Narrow"/>
      <w:sz w:val="18"/>
    </w:rPr>
  </w:style>
  <w:style w:type="paragraph" w:styleId="Descripcin">
    <w:name w:val="caption"/>
    <w:basedOn w:val="Normal"/>
    <w:qFormat/>
    <w:rsid w:val="00413B52"/>
    <w:pPr>
      <w:keepNext/>
      <w:ind w:left="160" w:hanging="160"/>
      <w:jc w:val="both"/>
    </w:pPr>
    <w:rPr>
      <w:rFonts w:ascii="Tms Rmn" w:hAnsi="Tms Rmn"/>
      <w:lang w:val="es-ES_tradnl"/>
    </w:rPr>
  </w:style>
  <w:style w:type="paragraph" w:customStyle="1" w:styleId="SS">
    <w:name w:val="SS"/>
    <w:basedOn w:val="Normal"/>
    <w:rsid w:val="00413B52"/>
    <w:pPr>
      <w:ind w:left="567" w:right="6"/>
      <w:jc w:val="both"/>
    </w:pPr>
    <w:rPr>
      <w:sz w:val="24"/>
      <w:lang w:val="es-ES_tradnl"/>
    </w:rPr>
  </w:style>
  <w:style w:type="paragraph" w:styleId="Textoindependiente3">
    <w:name w:val="Body Text 3"/>
    <w:basedOn w:val="Normal"/>
    <w:rsid w:val="00413B52"/>
    <w:pPr>
      <w:ind w:right="6"/>
      <w:jc w:val="both"/>
    </w:pPr>
    <w:rPr>
      <w:rFonts w:ascii="Arial" w:hAnsi="Arial"/>
    </w:rPr>
  </w:style>
  <w:style w:type="paragraph" w:styleId="Textodeglobo">
    <w:name w:val="Balloon Text"/>
    <w:basedOn w:val="Normal"/>
    <w:link w:val="TextodegloboCar"/>
    <w:rsid w:val="007A2AEF"/>
    <w:rPr>
      <w:rFonts w:ascii="Tahoma" w:hAnsi="Tahoma" w:cs="Tahoma"/>
      <w:sz w:val="16"/>
      <w:szCs w:val="16"/>
    </w:rPr>
  </w:style>
  <w:style w:type="character" w:customStyle="1" w:styleId="TextodegloboCar">
    <w:name w:val="Texto de globo Car"/>
    <w:basedOn w:val="Fuentedeprrafopredeter"/>
    <w:link w:val="Textodeglobo"/>
    <w:rsid w:val="007A2AEF"/>
    <w:rPr>
      <w:rFonts w:ascii="Tahoma" w:hAnsi="Tahoma" w:cs="Tahoma"/>
      <w:sz w:val="16"/>
      <w:szCs w:val="16"/>
    </w:rPr>
  </w:style>
  <w:style w:type="paragraph" w:styleId="Prrafodelista">
    <w:name w:val="List Paragraph"/>
    <w:basedOn w:val="Normal"/>
    <w:uiPriority w:val="34"/>
    <w:qFormat/>
    <w:rsid w:val="007A2AEF"/>
    <w:pPr>
      <w:ind w:left="720"/>
      <w:contextualSpacing/>
    </w:pPr>
  </w:style>
  <w:style w:type="character" w:styleId="Mencinsinresolver">
    <w:name w:val="Unresolved Mention"/>
    <w:basedOn w:val="Fuentedeprrafopredeter"/>
    <w:uiPriority w:val="99"/>
    <w:semiHidden/>
    <w:unhideWhenUsed/>
    <w:rsid w:val="006E3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4432">
      <w:bodyDiv w:val="1"/>
      <w:marLeft w:val="0"/>
      <w:marRight w:val="0"/>
      <w:marTop w:val="0"/>
      <w:marBottom w:val="0"/>
      <w:divBdr>
        <w:top w:val="none" w:sz="0" w:space="0" w:color="auto"/>
        <w:left w:val="none" w:sz="0" w:space="0" w:color="auto"/>
        <w:bottom w:val="none" w:sz="0" w:space="0" w:color="auto"/>
        <w:right w:val="none" w:sz="0" w:space="0" w:color="auto"/>
      </w:divBdr>
    </w:div>
    <w:div w:id="1366055118">
      <w:bodyDiv w:val="1"/>
      <w:marLeft w:val="0"/>
      <w:marRight w:val="0"/>
      <w:marTop w:val="0"/>
      <w:marBottom w:val="0"/>
      <w:divBdr>
        <w:top w:val="none" w:sz="0" w:space="0" w:color="auto"/>
        <w:left w:val="none" w:sz="0" w:space="0" w:color="auto"/>
        <w:bottom w:val="none" w:sz="0" w:space="0" w:color="auto"/>
        <w:right w:val="none" w:sz="0" w:space="0" w:color="auto"/>
      </w:divBdr>
    </w:div>
    <w:div w:id="1416825430">
      <w:bodyDiv w:val="1"/>
      <w:marLeft w:val="0"/>
      <w:marRight w:val="0"/>
      <w:marTop w:val="0"/>
      <w:marBottom w:val="0"/>
      <w:divBdr>
        <w:top w:val="none" w:sz="0" w:space="0" w:color="auto"/>
        <w:left w:val="none" w:sz="0" w:space="0" w:color="auto"/>
        <w:bottom w:val="none" w:sz="0" w:space="0" w:color="auto"/>
        <w:right w:val="none" w:sz="0" w:space="0" w:color="auto"/>
      </w:divBdr>
      <w:divsChild>
        <w:div w:id="13073760">
          <w:marLeft w:val="0"/>
          <w:marRight w:val="0"/>
          <w:marTop w:val="0"/>
          <w:marBottom w:val="0"/>
          <w:divBdr>
            <w:top w:val="none" w:sz="0" w:space="0" w:color="auto"/>
            <w:left w:val="none" w:sz="0" w:space="0" w:color="auto"/>
            <w:bottom w:val="none" w:sz="0" w:space="0" w:color="auto"/>
            <w:right w:val="none" w:sz="0" w:space="0" w:color="auto"/>
          </w:divBdr>
        </w:div>
        <w:div w:id="109012874">
          <w:marLeft w:val="0"/>
          <w:marRight w:val="0"/>
          <w:marTop w:val="0"/>
          <w:marBottom w:val="0"/>
          <w:divBdr>
            <w:top w:val="none" w:sz="0" w:space="0" w:color="auto"/>
            <w:left w:val="none" w:sz="0" w:space="0" w:color="auto"/>
            <w:bottom w:val="none" w:sz="0" w:space="0" w:color="auto"/>
            <w:right w:val="none" w:sz="0" w:space="0" w:color="auto"/>
          </w:divBdr>
        </w:div>
        <w:div w:id="977422446">
          <w:marLeft w:val="0"/>
          <w:marRight w:val="0"/>
          <w:marTop w:val="0"/>
          <w:marBottom w:val="0"/>
          <w:divBdr>
            <w:top w:val="none" w:sz="0" w:space="0" w:color="auto"/>
            <w:left w:val="none" w:sz="0" w:space="0" w:color="auto"/>
            <w:bottom w:val="none" w:sz="0" w:space="0" w:color="auto"/>
            <w:right w:val="none" w:sz="0" w:space="0" w:color="auto"/>
          </w:divBdr>
        </w:div>
        <w:div w:id="110383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ncedirect.com/science/journal/01482963/69/10" TargetMode="External"/><Relationship Id="rId18" Type="http://schemas.openxmlformats.org/officeDocument/2006/relationships/hyperlink" Target="http://www.emeraldinsight.com/action/doSearch?target=emerald&amp;logicalOpe0=AND&amp;text1=Woodside,%20A&amp;field1=Contrib" TargetMode="External"/><Relationship Id="rId3" Type="http://schemas.openxmlformats.org/officeDocument/2006/relationships/styles" Target="styles.xml"/><Relationship Id="rId21" Type="http://schemas.openxmlformats.org/officeDocument/2006/relationships/hyperlink" Target="http://idbdocs.iadb.org/wsdocs/getdocument.aspx?docnum=1337282" TargetMode="External"/><Relationship Id="rId7" Type="http://schemas.openxmlformats.org/officeDocument/2006/relationships/endnotes" Target="endnotes.xml"/><Relationship Id="rId12" Type="http://schemas.openxmlformats.org/officeDocument/2006/relationships/hyperlink" Target="https://enriqueogliastri.wordpress.com/" TargetMode="External"/><Relationship Id="rId17" Type="http://schemas.openxmlformats.org/officeDocument/2006/relationships/hyperlink" Target="http://www.emeraldinsight.com/action/doSearch?target=emerald&amp;logicalOpe0=AND&amp;text1=Ickis,%20J%20C&amp;field1=Contri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riqueogliastri.files.wordpress.com/2013/08/1-index-contributions.pdf" TargetMode="External"/><Relationship Id="rId20" Type="http://schemas.openxmlformats.org/officeDocument/2006/relationships/hyperlink" Target="http://www.emeraldinsight.com/doi/full/10.1108/MD-07-2014-0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rique.Ogliastri@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eraldinsight.com/toc/md/52/9"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emeraldinsight.com/action/doSearch?target=emerald&amp;logicalOpe0=AND&amp;text1=Ogliastri,%20E&amp;field1=Contri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016/j.jbusres.2016.03.010"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0715-456A-4465-AFC8-F111C479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1912</Words>
  <Characters>10520</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de Empresa</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Ogliastri</dc:creator>
  <cp:keywords/>
  <dc:description/>
  <cp:lastModifiedBy>Enrique Ogliastri</cp:lastModifiedBy>
  <cp:revision>2</cp:revision>
  <cp:lastPrinted>2025-02-14T12:03:00Z</cp:lastPrinted>
  <dcterms:created xsi:type="dcterms:W3CDTF">2026-01-22T12:01:00Z</dcterms:created>
  <dcterms:modified xsi:type="dcterms:W3CDTF">2026-01-22T12:01:00Z</dcterms:modified>
</cp:coreProperties>
</file>